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D35402" w14:textId="77777777" w:rsidR="00BF110E" w:rsidRDefault="002346C8" w:rsidP="00AE7584">
      <w:pPr>
        <w:jc w:val="center"/>
        <w:rPr>
          <w:rFonts w:ascii="Times New Roman" w:hAnsi="Times New Roman" w:cs="Times New Roman"/>
          <w:b/>
          <w:sz w:val="24"/>
          <w:szCs w:val="24"/>
        </w:rPr>
      </w:pPr>
      <w:r>
        <w:rPr>
          <w:rFonts w:ascii="Times New Roman" w:hAnsi="Times New Roman" w:cs="Times New Roman"/>
          <w:b/>
          <w:sz w:val="24"/>
          <w:szCs w:val="24"/>
        </w:rPr>
        <w:t>UNITED STATES DISTRICT COURT</w:t>
      </w:r>
    </w:p>
    <w:p w14:paraId="0E4AAF37" w14:textId="77777777" w:rsidR="00F9221E" w:rsidRDefault="002346C8" w:rsidP="00AE7584">
      <w:pPr>
        <w:jc w:val="center"/>
        <w:rPr>
          <w:rFonts w:ascii="Times New Roman" w:hAnsi="Times New Roman" w:cs="Times New Roman"/>
          <w:b/>
          <w:sz w:val="24"/>
          <w:szCs w:val="24"/>
        </w:rPr>
      </w:pPr>
      <w:r>
        <w:rPr>
          <w:rFonts w:ascii="Times New Roman" w:hAnsi="Times New Roman" w:cs="Times New Roman"/>
          <w:b/>
          <w:sz w:val="24"/>
          <w:szCs w:val="24"/>
        </w:rPr>
        <w:t>DISTRICT OF MOOT</w:t>
      </w:r>
    </w:p>
    <w:p w14:paraId="62308654" w14:textId="77777777" w:rsidR="00F9221E" w:rsidRDefault="002346C8" w:rsidP="00AE7584">
      <w:pPr>
        <w:jc w:val="center"/>
        <w:rPr>
          <w:rFonts w:ascii="Times New Roman" w:hAnsi="Times New Roman" w:cs="Times New Roman"/>
          <w:b/>
          <w:sz w:val="24"/>
          <w:szCs w:val="24"/>
        </w:rPr>
      </w:pPr>
      <w:r>
        <w:rPr>
          <w:rFonts w:ascii="Times New Roman" w:hAnsi="Times New Roman" w:cs="Times New Roman"/>
          <w:b/>
          <w:sz w:val="24"/>
          <w:szCs w:val="24"/>
        </w:rPr>
        <w:t>THIRD DIVISION</w:t>
      </w:r>
    </w:p>
    <w:p w14:paraId="7A9E2AF0" w14:textId="77777777" w:rsidR="002346C8" w:rsidRDefault="002346C8" w:rsidP="00AE7584">
      <w:pPr>
        <w:rPr>
          <w:rFonts w:ascii="Times New Roman" w:hAnsi="Times New Roman" w:cs="Times New Roman"/>
          <w:sz w:val="24"/>
          <w:szCs w:val="24"/>
        </w:rPr>
      </w:pPr>
    </w:p>
    <w:p w14:paraId="20E24502" w14:textId="77777777" w:rsidR="00F9221E" w:rsidRDefault="00F9221E" w:rsidP="00AE7584">
      <w:pPr>
        <w:rPr>
          <w:rFonts w:ascii="Times New Roman" w:hAnsi="Times New Roman" w:cs="Times New Roman"/>
          <w:sz w:val="24"/>
          <w:szCs w:val="24"/>
        </w:rPr>
      </w:pPr>
      <w:r>
        <w:rPr>
          <w:rFonts w:ascii="Times New Roman" w:hAnsi="Times New Roman" w:cs="Times New Roman"/>
          <w:sz w:val="24"/>
          <w:szCs w:val="24"/>
        </w:rPr>
        <w:t>OGS TV</w:t>
      </w:r>
      <w:r w:rsidR="00AF5681">
        <w:rPr>
          <w:rFonts w:ascii="Times New Roman" w:hAnsi="Times New Roman" w:cs="Times New Roman"/>
          <w:sz w:val="24"/>
          <w:szCs w:val="24"/>
        </w:rPr>
        <w:t xml:space="preserve">, </w:t>
      </w:r>
      <w:r w:rsidR="004128A9">
        <w:rPr>
          <w:rFonts w:ascii="Times New Roman" w:hAnsi="Times New Roman" w:cs="Times New Roman"/>
          <w:sz w:val="24"/>
          <w:szCs w:val="24"/>
        </w:rPr>
        <w:t>Inc</w:t>
      </w:r>
      <w:r w:rsidR="00AF5681">
        <w:rPr>
          <w:rFonts w:ascii="Times New Roman" w:hAnsi="Times New Roman" w:cs="Times New Roman"/>
          <w:sz w:val="24"/>
          <w:szCs w:val="24"/>
        </w:rPr>
        <w:t>.</w:t>
      </w:r>
      <w:r w:rsidR="00AF5681">
        <w:rPr>
          <w:rFonts w:ascii="Times New Roman" w:hAnsi="Times New Roman" w:cs="Times New Roman"/>
          <w:sz w:val="24"/>
          <w:szCs w:val="24"/>
        </w:rPr>
        <w:tab/>
      </w:r>
      <w:r w:rsidR="00AF5681">
        <w:rPr>
          <w:rFonts w:ascii="Times New Roman" w:hAnsi="Times New Roman" w:cs="Times New Roman"/>
          <w:sz w:val="24"/>
          <w:szCs w:val="24"/>
        </w:rPr>
        <w:tab/>
      </w:r>
      <w:r w:rsidR="00AF5681">
        <w:rPr>
          <w:rFonts w:ascii="Times New Roman" w:hAnsi="Times New Roman" w:cs="Times New Roman"/>
          <w:sz w:val="24"/>
          <w:szCs w:val="24"/>
        </w:rPr>
        <w:tab/>
      </w:r>
      <w:r w:rsidR="00AF5681">
        <w:rPr>
          <w:rFonts w:ascii="Times New Roman" w:hAnsi="Times New Roman" w:cs="Times New Roman"/>
          <w:sz w:val="24"/>
          <w:szCs w:val="24"/>
        </w:rPr>
        <w:tab/>
      </w:r>
      <w:r w:rsidR="00AF5681">
        <w:rPr>
          <w:rFonts w:ascii="Times New Roman" w:hAnsi="Times New Roman" w:cs="Times New Roman"/>
          <w:sz w:val="24"/>
          <w:szCs w:val="24"/>
        </w:rPr>
        <w:tab/>
      </w:r>
      <w:r w:rsidR="00424101">
        <w:rPr>
          <w:rFonts w:ascii="Times New Roman" w:hAnsi="Times New Roman" w:cs="Times New Roman"/>
          <w:sz w:val="24"/>
          <w:szCs w:val="24"/>
        </w:rPr>
        <w:tab/>
      </w:r>
      <w:r w:rsidR="00AF5681">
        <w:rPr>
          <w:rFonts w:ascii="Times New Roman" w:hAnsi="Times New Roman" w:cs="Times New Roman"/>
          <w:sz w:val="24"/>
          <w:szCs w:val="24"/>
        </w:rPr>
        <w:t>Civ. No. 27</w:t>
      </w:r>
      <w:r>
        <w:rPr>
          <w:rFonts w:ascii="Times New Roman" w:hAnsi="Times New Roman" w:cs="Times New Roman"/>
          <w:sz w:val="24"/>
          <w:szCs w:val="24"/>
        </w:rPr>
        <w:t>-</w:t>
      </w:r>
      <w:r w:rsidR="00AF5681">
        <w:rPr>
          <w:rFonts w:ascii="Times New Roman" w:hAnsi="Times New Roman" w:cs="Times New Roman"/>
          <w:sz w:val="24"/>
          <w:szCs w:val="24"/>
        </w:rPr>
        <w:t>CV-12</w:t>
      </w:r>
      <w:r>
        <w:rPr>
          <w:rFonts w:ascii="Times New Roman" w:hAnsi="Times New Roman" w:cs="Times New Roman"/>
          <w:sz w:val="24"/>
          <w:szCs w:val="24"/>
        </w:rPr>
        <w:t>-</w:t>
      </w:r>
      <w:r w:rsidR="00AF5681">
        <w:rPr>
          <w:rFonts w:ascii="Times New Roman" w:hAnsi="Times New Roman" w:cs="Times New Roman"/>
          <w:sz w:val="24"/>
          <w:szCs w:val="24"/>
        </w:rPr>
        <w:t>1234</w:t>
      </w:r>
    </w:p>
    <w:p w14:paraId="237E0F1B" w14:textId="77777777" w:rsidR="00F9221E" w:rsidRDefault="00AF5681" w:rsidP="00AE7584">
      <w:pPr>
        <w:ind w:left="720"/>
        <w:rPr>
          <w:rFonts w:ascii="Times New Roman" w:hAnsi="Times New Roman" w:cs="Times New Roman"/>
          <w:sz w:val="24"/>
          <w:szCs w:val="24"/>
        </w:rPr>
      </w:pPr>
      <w:r>
        <w:rPr>
          <w:rFonts w:ascii="Times New Roman" w:hAnsi="Times New Roman" w:cs="Times New Roman"/>
          <w:sz w:val="24"/>
          <w:szCs w:val="24"/>
        </w:rPr>
        <w:t xml:space="preserve">       </w:t>
      </w:r>
      <w:r w:rsidR="00F9221E">
        <w:rPr>
          <w:rFonts w:ascii="Times New Roman" w:hAnsi="Times New Roman" w:cs="Times New Roman"/>
          <w:sz w:val="24"/>
          <w:szCs w:val="24"/>
        </w:rPr>
        <w:t>Plaintiff</w:t>
      </w:r>
    </w:p>
    <w:p w14:paraId="36164D2F" w14:textId="77777777" w:rsidR="00F9221E" w:rsidRDefault="00F9221E" w:rsidP="00AE7584">
      <w:pPr>
        <w:rPr>
          <w:rFonts w:ascii="Times New Roman" w:hAnsi="Times New Roman" w:cs="Times New Roman"/>
          <w:sz w:val="24"/>
          <w:szCs w:val="24"/>
        </w:rPr>
      </w:pPr>
    </w:p>
    <w:p w14:paraId="109BDDC4" w14:textId="77777777" w:rsidR="00F9221E" w:rsidRDefault="00F9221E" w:rsidP="00AE7584">
      <w:pPr>
        <w:rPr>
          <w:rFonts w:ascii="Times New Roman" w:hAnsi="Times New Roman" w:cs="Times New Roman"/>
          <w:sz w:val="24"/>
          <w:szCs w:val="24"/>
        </w:rPr>
      </w:pPr>
      <w:proofErr w:type="gramStart"/>
      <w:r>
        <w:rPr>
          <w:rFonts w:ascii="Times New Roman" w:hAnsi="Times New Roman" w:cs="Times New Roman"/>
          <w:sz w:val="24"/>
          <w:szCs w:val="24"/>
        </w:rPr>
        <w:t>v</w:t>
      </w:r>
      <w:proofErr w:type="gramEnd"/>
      <w:r>
        <w:rPr>
          <w:rFonts w:ascii="Times New Roman" w:hAnsi="Times New Roman" w:cs="Times New Roman"/>
          <w:sz w:val="24"/>
          <w:szCs w:val="24"/>
        </w:rPr>
        <w:t>.</w:t>
      </w:r>
    </w:p>
    <w:p w14:paraId="46976BF0" w14:textId="77777777" w:rsidR="00F9221E" w:rsidRDefault="002346C8" w:rsidP="00AE7584">
      <w:pPr>
        <w:ind w:left="5040"/>
        <w:rPr>
          <w:rFonts w:ascii="Times New Roman" w:hAnsi="Times New Roman" w:cs="Times New Roman"/>
          <w:sz w:val="24"/>
          <w:szCs w:val="24"/>
        </w:rPr>
      </w:pPr>
      <w:r>
        <w:rPr>
          <w:rFonts w:ascii="Times New Roman" w:hAnsi="Times New Roman" w:cs="Times New Roman"/>
          <w:sz w:val="24"/>
          <w:szCs w:val="24"/>
        </w:rPr>
        <w:t>PLAINTIFF’S MEMORANDUM IN</w:t>
      </w:r>
    </w:p>
    <w:p w14:paraId="3A14B7D2" w14:textId="77777777" w:rsidR="00F9221E" w:rsidRDefault="00F9221E" w:rsidP="00AE7584">
      <w:pPr>
        <w:rPr>
          <w:rFonts w:ascii="Times New Roman" w:hAnsi="Times New Roman" w:cs="Times New Roman"/>
          <w:sz w:val="24"/>
          <w:szCs w:val="24"/>
        </w:rPr>
      </w:pPr>
      <w:r>
        <w:rPr>
          <w:rFonts w:ascii="Times New Roman" w:hAnsi="Times New Roman" w:cs="Times New Roman"/>
          <w:sz w:val="24"/>
          <w:szCs w:val="24"/>
        </w:rPr>
        <w:t xml:space="preserve">Elizabeth Lime and </w:t>
      </w:r>
      <w:proofErr w:type="spellStart"/>
      <w:r>
        <w:rPr>
          <w:rFonts w:ascii="Times New Roman" w:hAnsi="Times New Roman" w:cs="Times New Roman"/>
          <w:sz w:val="24"/>
          <w:szCs w:val="24"/>
        </w:rPr>
        <w:t>TinyTV</w:t>
      </w:r>
      <w:proofErr w:type="spellEnd"/>
      <w:r>
        <w:rPr>
          <w:rFonts w:ascii="Times New Roman" w:hAnsi="Times New Roman" w:cs="Times New Roman"/>
          <w:sz w:val="24"/>
          <w:szCs w:val="24"/>
        </w:rPr>
        <w:t>,</w:t>
      </w:r>
      <w:r w:rsidR="00AF5681">
        <w:rPr>
          <w:rFonts w:ascii="Times New Roman" w:hAnsi="Times New Roman" w:cs="Times New Roman"/>
          <w:sz w:val="24"/>
          <w:szCs w:val="24"/>
        </w:rPr>
        <w:tab/>
      </w:r>
      <w:r w:rsidR="002346C8">
        <w:rPr>
          <w:rFonts w:ascii="Times New Roman" w:hAnsi="Times New Roman" w:cs="Times New Roman"/>
          <w:sz w:val="24"/>
          <w:szCs w:val="24"/>
        </w:rPr>
        <w:t>Inc</w:t>
      </w:r>
      <w:r w:rsidR="00AF5681">
        <w:rPr>
          <w:rFonts w:ascii="Times New Roman" w:hAnsi="Times New Roman" w:cs="Times New Roman"/>
          <w:sz w:val="24"/>
          <w:szCs w:val="24"/>
        </w:rPr>
        <w:t>.</w:t>
      </w:r>
      <w:r w:rsidR="00AF5681">
        <w:rPr>
          <w:rFonts w:ascii="Times New Roman" w:hAnsi="Times New Roman" w:cs="Times New Roman"/>
          <w:sz w:val="24"/>
          <w:szCs w:val="24"/>
        </w:rPr>
        <w:tab/>
        <w:t xml:space="preserve">           </w:t>
      </w:r>
      <w:r w:rsidR="002346C8">
        <w:rPr>
          <w:rFonts w:ascii="Times New Roman" w:hAnsi="Times New Roman" w:cs="Times New Roman"/>
          <w:sz w:val="24"/>
          <w:szCs w:val="24"/>
        </w:rPr>
        <w:tab/>
      </w:r>
      <w:r w:rsidR="002346C8">
        <w:rPr>
          <w:rFonts w:ascii="Times New Roman" w:hAnsi="Times New Roman" w:cs="Times New Roman"/>
          <w:sz w:val="24"/>
          <w:szCs w:val="24"/>
        </w:rPr>
        <w:tab/>
      </w:r>
      <w:r w:rsidR="00AF5681">
        <w:rPr>
          <w:rFonts w:ascii="Times New Roman" w:hAnsi="Times New Roman" w:cs="Times New Roman"/>
          <w:sz w:val="24"/>
          <w:szCs w:val="24"/>
        </w:rPr>
        <w:t>OPPOSITION</w:t>
      </w:r>
      <w:r w:rsidR="002346C8" w:rsidRPr="002346C8">
        <w:rPr>
          <w:rFonts w:ascii="Times New Roman" w:hAnsi="Times New Roman" w:cs="Times New Roman"/>
          <w:sz w:val="24"/>
          <w:szCs w:val="24"/>
        </w:rPr>
        <w:t xml:space="preserve"> </w:t>
      </w:r>
      <w:r w:rsidR="002346C8">
        <w:rPr>
          <w:rFonts w:ascii="Times New Roman" w:hAnsi="Times New Roman" w:cs="Times New Roman"/>
          <w:sz w:val="24"/>
          <w:szCs w:val="24"/>
        </w:rPr>
        <w:t>TO DEFENDANTS’</w:t>
      </w:r>
    </w:p>
    <w:p w14:paraId="47DCC0C4" w14:textId="77777777" w:rsidR="00AF5681" w:rsidRDefault="00AF5681" w:rsidP="00AE7584">
      <w:pPr>
        <w:ind w:firstLine="720"/>
        <w:rPr>
          <w:rFonts w:ascii="Times New Roman" w:hAnsi="Times New Roman" w:cs="Times New Roman"/>
          <w:sz w:val="24"/>
          <w:szCs w:val="24"/>
        </w:rPr>
      </w:pPr>
      <w:r>
        <w:rPr>
          <w:rFonts w:ascii="Times New Roman" w:hAnsi="Times New Roman" w:cs="Times New Roman"/>
          <w:sz w:val="24"/>
          <w:szCs w:val="24"/>
        </w:rPr>
        <w:t xml:space="preserve">      </w:t>
      </w:r>
      <w:r w:rsidR="00F9221E">
        <w:rPr>
          <w:rFonts w:ascii="Times New Roman" w:hAnsi="Times New Roman" w:cs="Times New Roman"/>
          <w:sz w:val="24"/>
          <w:szCs w:val="24"/>
        </w:rPr>
        <w:t>Defendants</w:t>
      </w:r>
      <w:r w:rsidR="002346C8">
        <w:rPr>
          <w:rFonts w:ascii="Times New Roman" w:hAnsi="Times New Roman" w:cs="Times New Roman"/>
          <w:sz w:val="24"/>
          <w:szCs w:val="24"/>
        </w:rPr>
        <w:tab/>
      </w:r>
      <w:r w:rsidR="002346C8">
        <w:rPr>
          <w:rFonts w:ascii="Times New Roman" w:hAnsi="Times New Roman" w:cs="Times New Roman"/>
          <w:sz w:val="24"/>
          <w:szCs w:val="24"/>
        </w:rPr>
        <w:tab/>
        <w:t xml:space="preserve">           </w:t>
      </w:r>
      <w:r w:rsidR="002346C8">
        <w:rPr>
          <w:rFonts w:ascii="Times New Roman" w:hAnsi="Times New Roman" w:cs="Times New Roman"/>
          <w:sz w:val="24"/>
          <w:szCs w:val="24"/>
        </w:rPr>
        <w:tab/>
      </w:r>
      <w:r w:rsidR="002346C8">
        <w:rPr>
          <w:rFonts w:ascii="Times New Roman" w:hAnsi="Times New Roman" w:cs="Times New Roman"/>
          <w:sz w:val="24"/>
          <w:szCs w:val="24"/>
        </w:rPr>
        <w:tab/>
      </w:r>
      <w:r>
        <w:rPr>
          <w:rFonts w:ascii="Times New Roman" w:hAnsi="Times New Roman" w:cs="Times New Roman"/>
          <w:sz w:val="24"/>
          <w:szCs w:val="24"/>
        </w:rPr>
        <w:t xml:space="preserve">MOTION TO DISMISS </w:t>
      </w:r>
    </w:p>
    <w:p w14:paraId="7ADBF1FF" w14:textId="77777777" w:rsidR="00AF5681" w:rsidRDefault="00AF5681" w:rsidP="00AE7584">
      <w:pPr>
        <w:rPr>
          <w:rFonts w:ascii="Times New Roman" w:hAnsi="Times New Roman" w:cs="Times New Roman"/>
          <w:sz w:val="24"/>
          <w:szCs w:val="24"/>
        </w:rPr>
      </w:pPr>
    </w:p>
    <w:p w14:paraId="62DFB8D3" w14:textId="77777777" w:rsidR="004128A9" w:rsidRDefault="004128A9" w:rsidP="00AE7584">
      <w:pPr>
        <w:rPr>
          <w:rFonts w:ascii="Times New Roman" w:hAnsi="Times New Roman" w:cs="Times New Roman"/>
          <w:sz w:val="24"/>
          <w:szCs w:val="24"/>
        </w:rPr>
      </w:pPr>
    </w:p>
    <w:p w14:paraId="3BC253CA" w14:textId="77777777" w:rsidR="00B26F5E" w:rsidRDefault="004128A9" w:rsidP="006663D4">
      <w:pPr>
        <w:spacing w:line="48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INTRODUCTION</w:t>
      </w:r>
    </w:p>
    <w:p w14:paraId="29153DC2" w14:textId="77777777" w:rsidR="00CC33DB" w:rsidRPr="004E4F1A" w:rsidRDefault="00CC33DB" w:rsidP="00D2534E">
      <w:pPr>
        <w:jc w:val="center"/>
        <w:rPr>
          <w:rFonts w:ascii="Times New Roman" w:hAnsi="Times New Roman" w:cs="Times New Roman"/>
          <w:b/>
          <w:sz w:val="24"/>
          <w:szCs w:val="24"/>
          <w:u w:val="single"/>
        </w:rPr>
      </w:pPr>
    </w:p>
    <w:p w14:paraId="2EEEF8FE" w14:textId="77777777" w:rsidR="008443B4" w:rsidRDefault="004128A9" w:rsidP="006663D4">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Plaintiff, OGS TV, Inc. submits this </w:t>
      </w:r>
      <w:r w:rsidR="00880C51">
        <w:rPr>
          <w:rFonts w:ascii="Times New Roman" w:hAnsi="Times New Roman" w:cs="Times New Roman"/>
          <w:sz w:val="24"/>
          <w:szCs w:val="24"/>
        </w:rPr>
        <w:t>M</w:t>
      </w:r>
      <w:r>
        <w:rPr>
          <w:rFonts w:ascii="Times New Roman" w:hAnsi="Times New Roman" w:cs="Times New Roman"/>
          <w:sz w:val="24"/>
          <w:szCs w:val="24"/>
        </w:rPr>
        <w:t xml:space="preserve">emorandum in </w:t>
      </w:r>
      <w:r w:rsidR="00880C51">
        <w:rPr>
          <w:rFonts w:ascii="Times New Roman" w:hAnsi="Times New Roman" w:cs="Times New Roman"/>
          <w:sz w:val="24"/>
          <w:szCs w:val="24"/>
        </w:rPr>
        <w:t>O</w:t>
      </w:r>
      <w:r>
        <w:rPr>
          <w:rFonts w:ascii="Times New Roman" w:hAnsi="Times New Roman" w:cs="Times New Roman"/>
          <w:sz w:val="24"/>
          <w:szCs w:val="24"/>
        </w:rPr>
        <w:t xml:space="preserve">pposition </w:t>
      </w:r>
      <w:r w:rsidR="00424101">
        <w:rPr>
          <w:rFonts w:ascii="Times New Roman" w:hAnsi="Times New Roman" w:cs="Times New Roman"/>
          <w:sz w:val="24"/>
          <w:szCs w:val="24"/>
        </w:rPr>
        <w:t>to</w:t>
      </w:r>
      <w:r>
        <w:rPr>
          <w:rFonts w:ascii="Times New Roman" w:hAnsi="Times New Roman" w:cs="Times New Roman"/>
          <w:sz w:val="24"/>
          <w:szCs w:val="24"/>
        </w:rPr>
        <w:t xml:space="preserve"> </w:t>
      </w:r>
      <w:r w:rsidR="003C6354">
        <w:rPr>
          <w:rFonts w:ascii="Times New Roman" w:hAnsi="Times New Roman" w:cs="Times New Roman"/>
          <w:sz w:val="24"/>
          <w:szCs w:val="24"/>
        </w:rPr>
        <w:t xml:space="preserve">Elizabeth Lime and </w:t>
      </w:r>
      <w:proofErr w:type="spellStart"/>
      <w:r w:rsidR="003C6354">
        <w:rPr>
          <w:rFonts w:ascii="Times New Roman" w:hAnsi="Times New Roman" w:cs="Times New Roman"/>
          <w:sz w:val="24"/>
          <w:szCs w:val="24"/>
        </w:rPr>
        <w:t>TinyTV</w:t>
      </w:r>
      <w:proofErr w:type="spellEnd"/>
      <w:r w:rsidR="003C6354">
        <w:rPr>
          <w:rFonts w:ascii="Times New Roman" w:hAnsi="Times New Roman" w:cs="Times New Roman"/>
          <w:sz w:val="24"/>
          <w:szCs w:val="24"/>
        </w:rPr>
        <w:t>, Inc.’s (“</w:t>
      </w:r>
      <w:r>
        <w:rPr>
          <w:rFonts w:ascii="Times New Roman" w:hAnsi="Times New Roman" w:cs="Times New Roman"/>
          <w:sz w:val="24"/>
          <w:szCs w:val="24"/>
        </w:rPr>
        <w:t>Defendants</w:t>
      </w:r>
      <w:r w:rsidR="003C6354">
        <w:rPr>
          <w:rFonts w:ascii="Times New Roman" w:hAnsi="Times New Roman" w:cs="Times New Roman"/>
          <w:sz w:val="24"/>
          <w:szCs w:val="24"/>
        </w:rPr>
        <w:t>”)</w:t>
      </w:r>
      <w:r>
        <w:rPr>
          <w:rFonts w:ascii="Times New Roman" w:hAnsi="Times New Roman" w:cs="Times New Roman"/>
          <w:sz w:val="24"/>
          <w:szCs w:val="24"/>
        </w:rPr>
        <w:t xml:space="preserve"> </w:t>
      </w:r>
      <w:r w:rsidR="00880C51">
        <w:rPr>
          <w:rFonts w:ascii="Times New Roman" w:hAnsi="Times New Roman" w:cs="Times New Roman"/>
          <w:sz w:val="24"/>
          <w:szCs w:val="24"/>
        </w:rPr>
        <w:t>M</w:t>
      </w:r>
      <w:r>
        <w:rPr>
          <w:rFonts w:ascii="Times New Roman" w:hAnsi="Times New Roman" w:cs="Times New Roman"/>
          <w:sz w:val="24"/>
          <w:szCs w:val="24"/>
        </w:rPr>
        <w:t xml:space="preserve">otion to </w:t>
      </w:r>
      <w:r w:rsidR="00880C51">
        <w:rPr>
          <w:rFonts w:ascii="Times New Roman" w:hAnsi="Times New Roman" w:cs="Times New Roman"/>
          <w:sz w:val="24"/>
          <w:szCs w:val="24"/>
        </w:rPr>
        <w:t>D</w:t>
      </w:r>
      <w:r>
        <w:rPr>
          <w:rFonts w:ascii="Times New Roman" w:hAnsi="Times New Roman" w:cs="Times New Roman"/>
          <w:sz w:val="24"/>
          <w:szCs w:val="24"/>
        </w:rPr>
        <w:t>ismiss under Federal Rule of Civil Procedure 12(b)(6).</w:t>
      </w:r>
      <w:r w:rsidR="008443B4">
        <w:rPr>
          <w:rFonts w:ascii="Times New Roman" w:hAnsi="Times New Roman" w:cs="Times New Roman"/>
          <w:sz w:val="24"/>
          <w:szCs w:val="24"/>
        </w:rPr>
        <w:t xml:space="preserve"> Plaintiff filed a complaint against Defendants for </w:t>
      </w:r>
      <w:r w:rsidR="00316801">
        <w:rPr>
          <w:rFonts w:ascii="Times New Roman" w:hAnsi="Times New Roman" w:cs="Times New Roman"/>
          <w:sz w:val="24"/>
          <w:szCs w:val="24"/>
        </w:rPr>
        <w:t xml:space="preserve">infringing on Plaintiff’s copyright </w:t>
      </w:r>
      <w:r w:rsidR="00424101">
        <w:rPr>
          <w:rFonts w:ascii="Times New Roman" w:hAnsi="Times New Roman" w:cs="Times New Roman"/>
          <w:sz w:val="24"/>
          <w:szCs w:val="24"/>
        </w:rPr>
        <w:t>ownership of</w:t>
      </w:r>
      <w:r w:rsidR="00316801">
        <w:rPr>
          <w:rFonts w:ascii="Times New Roman" w:hAnsi="Times New Roman" w:cs="Times New Roman"/>
          <w:sz w:val="24"/>
          <w:szCs w:val="24"/>
        </w:rPr>
        <w:t xml:space="preserve"> a screenplay entitled “Anticipatory Repudiation,” thus </w:t>
      </w:r>
      <w:r w:rsidR="008443B4">
        <w:rPr>
          <w:rFonts w:ascii="Times New Roman" w:hAnsi="Times New Roman" w:cs="Times New Roman"/>
          <w:sz w:val="24"/>
          <w:szCs w:val="24"/>
        </w:rPr>
        <w:t xml:space="preserve">violating the federal Copyright Act of 1976, as amended, 17 U.S.C. §§ 101 et seq. </w:t>
      </w:r>
      <w:r w:rsidR="00880C51">
        <w:rPr>
          <w:rFonts w:ascii="Times New Roman" w:hAnsi="Times New Roman" w:cs="Times New Roman"/>
          <w:sz w:val="24"/>
          <w:szCs w:val="24"/>
        </w:rPr>
        <w:t>T</w:t>
      </w:r>
      <w:r w:rsidR="003C6354">
        <w:rPr>
          <w:rFonts w:ascii="Times New Roman" w:hAnsi="Times New Roman" w:cs="Times New Roman"/>
          <w:sz w:val="24"/>
          <w:szCs w:val="24"/>
        </w:rPr>
        <w:t>his Court should deny Defendants’ request</w:t>
      </w:r>
      <w:r w:rsidR="00880C51">
        <w:rPr>
          <w:rFonts w:ascii="Times New Roman" w:hAnsi="Times New Roman" w:cs="Times New Roman"/>
          <w:sz w:val="24"/>
          <w:szCs w:val="24"/>
        </w:rPr>
        <w:t xml:space="preserve"> for Dismissal because</w:t>
      </w:r>
      <w:r w:rsidR="007E0FE7">
        <w:rPr>
          <w:rFonts w:ascii="Times New Roman" w:hAnsi="Times New Roman" w:cs="Times New Roman"/>
          <w:sz w:val="24"/>
          <w:szCs w:val="24"/>
        </w:rPr>
        <w:t xml:space="preserve"> </w:t>
      </w:r>
      <w:r w:rsidR="006663D4">
        <w:rPr>
          <w:rFonts w:ascii="Times New Roman" w:hAnsi="Times New Roman" w:cs="Times New Roman"/>
          <w:sz w:val="24"/>
          <w:szCs w:val="24"/>
        </w:rPr>
        <w:t xml:space="preserve">Plaintiff has established that </w:t>
      </w:r>
      <w:r w:rsidR="007E0FE7">
        <w:rPr>
          <w:rFonts w:ascii="Times New Roman" w:hAnsi="Times New Roman" w:cs="Times New Roman"/>
          <w:sz w:val="24"/>
          <w:szCs w:val="24"/>
        </w:rPr>
        <w:t xml:space="preserve">“Anticipatory Repudiation” </w:t>
      </w:r>
      <w:r w:rsidR="009E0B5C">
        <w:rPr>
          <w:rFonts w:ascii="Times New Roman" w:hAnsi="Times New Roman" w:cs="Times New Roman"/>
          <w:sz w:val="24"/>
          <w:szCs w:val="24"/>
        </w:rPr>
        <w:t xml:space="preserve">is a </w:t>
      </w:r>
      <w:r w:rsidR="007E0FE7">
        <w:rPr>
          <w:rFonts w:ascii="Times New Roman" w:hAnsi="Times New Roman" w:cs="Times New Roman"/>
          <w:sz w:val="24"/>
          <w:szCs w:val="24"/>
        </w:rPr>
        <w:t xml:space="preserve">“work made for hire” under 17 U.S.C. § 101(2), making Plaintiff the author of the work. Defendants infringed </w:t>
      </w:r>
      <w:r w:rsidR="00150DF9">
        <w:rPr>
          <w:rFonts w:ascii="Times New Roman" w:hAnsi="Times New Roman" w:cs="Times New Roman"/>
          <w:sz w:val="24"/>
          <w:szCs w:val="24"/>
        </w:rPr>
        <w:t>up</w:t>
      </w:r>
      <w:r w:rsidR="007E0FE7">
        <w:rPr>
          <w:rFonts w:ascii="Times New Roman" w:hAnsi="Times New Roman" w:cs="Times New Roman"/>
          <w:sz w:val="24"/>
          <w:szCs w:val="24"/>
        </w:rPr>
        <w:t>on Plaintiff’s copyright ownership of the screenplay</w:t>
      </w:r>
      <w:r w:rsidR="009E0B5C">
        <w:rPr>
          <w:rFonts w:ascii="Times New Roman" w:hAnsi="Times New Roman" w:cs="Times New Roman"/>
          <w:sz w:val="24"/>
          <w:szCs w:val="24"/>
        </w:rPr>
        <w:t>,</w:t>
      </w:r>
      <w:r w:rsidR="006663D4">
        <w:rPr>
          <w:rFonts w:ascii="Times New Roman" w:hAnsi="Times New Roman" w:cs="Times New Roman"/>
          <w:sz w:val="24"/>
          <w:szCs w:val="24"/>
        </w:rPr>
        <w:t xml:space="preserve"> and Plaintiff is entitled to relief</w:t>
      </w:r>
      <w:r w:rsidR="007E0FE7">
        <w:rPr>
          <w:rFonts w:ascii="Times New Roman" w:hAnsi="Times New Roman" w:cs="Times New Roman"/>
          <w:sz w:val="24"/>
          <w:szCs w:val="24"/>
        </w:rPr>
        <w:t>.</w:t>
      </w:r>
    </w:p>
    <w:p w14:paraId="20D306FC" w14:textId="77777777" w:rsidR="00A63EFA" w:rsidRDefault="00A63EFA" w:rsidP="00793965">
      <w:pPr>
        <w:spacing w:line="480" w:lineRule="auto"/>
        <w:rPr>
          <w:rFonts w:ascii="Times New Roman" w:hAnsi="Times New Roman" w:cs="Times New Roman"/>
          <w:sz w:val="24"/>
          <w:szCs w:val="24"/>
        </w:rPr>
      </w:pPr>
    </w:p>
    <w:p w14:paraId="5ABFBBCD" w14:textId="77777777" w:rsidR="00316801" w:rsidRDefault="00B26F5E" w:rsidP="00793965">
      <w:pPr>
        <w:spacing w:line="48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FACTS</w:t>
      </w:r>
    </w:p>
    <w:p w14:paraId="0894818A" w14:textId="77777777" w:rsidR="00B26F5E" w:rsidRPr="00316801" w:rsidRDefault="00B26F5E" w:rsidP="00D2534E">
      <w:pPr>
        <w:jc w:val="center"/>
        <w:rPr>
          <w:rFonts w:ascii="Times New Roman" w:hAnsi="Times New Roman" w:cs="Times New Roman"/>
          <w:b/>
          <w:sz w:val="24"/>
          <w:szCs w:val="24"/>
          <w:u w:val="single"/>
        </w:rPr>
      </w:pPr>
    </w:p>
    <w:p w14:paraId="443A4B59" w14:textId="77777777" w:rsidR="00804462" w:rsidRDefault="00A63EFA" w:rsidP="00793965">
      <w:pPr>
        <w:spacing w:line="480" w:lineRule="auto"/>
        <w:rPr>
          <w:rFonts w:ascii="Times New Roman" w:hAnsi="Times New Roman" w:cs="Times New Roman"/>
          <w:sz w:val="24"/>
          <w:szCs w:val="24"/>
        </w:rPr>
      </w:pPr>
      <w:r>
        <w:rPr>
          <w:rFonts w:ascii="Times New Roman" w:hAnsi="Times New Roman" w:cs="Times New Roman"/>
          <w:sz w:val="24"/>
          <w:szCs w:val="24"/>
        </w:rPr>
        <w:tab/>
      </w:r>
      <w:r w:rsidR="00A80691">
        <w:rPr>
          <w:rFonts w:ascii="Times New Roman" w:hAnsi="Times New Roman" w:cs="Times New Roman"/>
          <w:sz w:val="24"/>
          <w:szCs w:val="24"/>
        </w:rPr>
        <w:t xml:space="preserve">Plaintiff is </w:t>
      </w:r>
      <w:r w:rsidR="003C3F1E">
        <w:rPr>
          <w:rFonts w:ascii="Times New Roman" w:hAnsi="Times New Roman" w:cs="Times New Roman"/>
          <w:sz w:val="24"/>
          <w:szCs w:val="24"/>
        </w:rPr>
        <w:t xml:space="preserve">the </w:t>
      </w:r>
      <w:r w:rsidR="00A80691">
        <w:rPr>
          <w:rFonts w:ascii="Times New Roman" w:hAnsi="Times New Roman" w:cs="Times New Roman"/>
          <w:sz w:val="24"/>
          <w:szCs w:val="24"/>
        </w:rPr>
        <w:t xml:space="preserve">creator and producer of the original television series </w:t>
      </w:r>
      <w:r w:rsidR="00A80691">
        <w:rPr>
          <w:rFonts w:ascii="Times New Roman" w:hAnsi="Times New Roman" w:cs="Times New Roman"/>
          <w:i/>
          <w:sz w:val="24"/>
          <w:szCs w:val="24"/>
        </w:rPr>
        <w:t xml:space="preserve">Lawless </w:t>
      </w:r>
      <w:r w:rsidR="00A80691" w:rsidRPr="00A80691">
        <w:rPr>
          <w:rFonts w:ascii="Times New Roman" w:hAnsi="Times New Roman" w:cs="Times New Roman"/>
          <w:i/>
          <w:sz w:val="24"/>
          <w:szCs w:val="24"/>
        </w:rPr>
        <w:t>Love</w:t>
      </w:r>
      <w:r w:rsidR="003B3DA6">
        <w:rPr>
          <w:rFonts w:ascii="Times New Roman" w:hAnsi="Times New Roman" w:cs="Times New Roman"/>
          <w:sz w:val="24"/>
          <w:szCs w:val="24"/>
        </w:rPr>
        <w:t>, a television series about young attorneys</w:t>
      </w:r>
      <w:r w:rsidR="00A80691">
        <w:rPr>
          <w:rFonts w:ascii="Times New Roman" w:hAnsi="Times New Roman" w:cs="Times New Roman"/>
          <w:sz w:val="24"/>
          <w:szCs w:val="24"/>
        </w:rPr>
        <w:t xml:space="preserve">. </w:t>
      </w:r>
      <w:proofErr w:type="spellStart"/>
      <w:r w:rsidR="008C7433">
        <w:rPr>
          <w:rFonts w:ascii="Times New Roman" w:hAnsi="Times New Roman" w:cs="Times New Roman"/>
          <w:sz w:val="24"/>
          <w:szCs w:val="24"/>
        </w:rPr>
        <w:t>Compl</w:t>
      </w:r>
      <w:proofErr w:type="spellEnd"/>
      <w:r w:rsidR="008C7433">
        <w:rPr>
          <w:rFonts w:ascii="Times New Roman" w:hAnsi="Times New Roman" w:cs="Times New Roman"/>
          <w:sz w:val="24"/>
          <w:szCs w:val="24"/>
        </w:rPr>
        <w:t xml:space="preserve">. ¶ 5. </w:t>
      </w:r>
      <w:r w:rsidR="003B107F">
        <w:rPr>
          <w:rFonts w:ascii="Times New Roman" w:hAnsi="Times New Roman" w:cs="Times New Roman"/>
          <w:sz w:val="24"/>
          <w:szCs w:val="24"/>
        </w:rPr>
        <w:t xml:space="preserve">Defendant Elizabeth Lime (“Lime”) is a television writer who is well-known and had at least fifteen years of experience. </w:t>
      </w:r>
      <w:proofErr w:type="spellStart"/>
      <w:r w:rsidR="003B107F">
        <w:rPr>
          <w:rFonts w:ascii="Times New Roman" w:hAnsi="Times New Roman" w:cs="Times New Roman"/>
          <w:sz w:val="24"/>
          <w:szCs w:val="24"/>
        </w:rPr>
        <w:t>Compl</w:t>
      </w:r>
      <w:proofErr w:type="spellEnd"/>
      <w:r w:rsidR="003B107F">
        <w:rPr>
          <w:rFonts w:ascii="Times New Roman" w:hAnsi="Times New Roman" w:cs="Times New Roman"/>
          <w:sz w:val="24"/>
          <w:szCs w:val="24"/>
        </w:rPr>
        <w:t xml:space="preserve">. ¶11. </w:t>
      </w:r>
      <w:r w:rsidR="00F66A60">
        <w:rPr>
          <w:rFonts w:ascii="Times New Roman" w:hAnsi="Times New Roman" w:cs="Times New Roman"/>
          <w:sz w:val="24"/>
          <w:szCs w:val="24"/>
        </w:rPr>
        <w:t xml:space="preserve">Plaintiff </w:t>
      </w:r>
      <w:r w:rsidR="00424101">
        <w:rPr>
          <w:rFonts w:ascii="Times New Roman" w:hAnsi="Times New Roman" w:cs="Times New Roman"/>
          <w:sz w:val="24"/>
          <w:szCs w:val="24"/>
        </w:rPr>
        <w:t xml:space="preserve">approached </w:t>
      </w:r>
      <w:r w:rsidR="00003024">
        <w:rPr>
          <w:rFonts w:ascii="Times New Roman" w:hAnsi="Times New Roman" w:cs="Times New Roman"/>
          <w:sz w:val="24"/>
          <w:szCs w:val="24"/>
        </w:rPr>
        <w:t xml:space="preserve">Lime </w:t>
      </w:r>
      <w:r w:rsidR="00F66A60">
        <w:rPr>
          <w:rFonts w:ascii="Times New Roman" w:hAnsi="Times New Roman" w:cs="Times New Roman"/>
          <w:sz w:val="24"/>
          <w:szCs w:val="24"/>
        </w:rPr>
        <w:t xml:space="preserve">to </w:t>
      </w:r>
      <w:r w:rsidR="00424101">
        <w:rPr>
          <w:rFonts w:ascii="Times New Roman" w:hAnsi="Times New Roman" w:cs="Times New Roman"/>
          <w:sz w:val="24"/>
          <w:szCs w:val="24"/>
        </w:rPr>
        <w:t xml:space="preserve">create </w:t>
      </w:r>
      <w:r w:rsidR="00F66A60">
        <w:rPr>
          <w:rFonts w:ascii="Times New Roman" w:hAnsi="Times New Roman" w:cs="Times New Roman"/>
          <w:sz w:val="24"/>
          <w:szCs w:val="24"/>
        </w:rPr>
        <w:t xml:space="preserve">a screenplay for </w:t>
      </w:r>
      <w:r w:rsidR="00F66A60">
        <w:rPr>
          <w:rFonts w:ascii="Times New Roman" w:hAnsi="Times New Roman" w:cs="Times New Roman"/>
          <w:i/>
          <w:sz w:val="24"/>
          <w:szCs w:val="24"/>
        </w:rPr>
        <w:t xml:space="preserve">Lawless </w:t>
      </w:r>
      <w:r w:rsidR="00F66A60" w:rsidRPr="00F66A60">
        <w:rPr>
          <w:rFonts w:ascii="Times New Roman" w:hAnsi="Times New Roman" w:cs="Times New Roman"/>
          <w:i/>
          <w:sz w:val="24"/>
          <w:szCs w:val="24"/>
        </w:rPr>
        <w:t>Love</w:t>
      </w:r>
      <w:r w:rsidR="00003024">
        <w:rPr>
          <w:rFonts w:ascii="Times New Roman" w:hAnsi="Times New Roman" w:cs="Times New Roman"/>
          <w:sz w:val="24"/>
          <w:szCs w:val="24"/>
        </w:rPr>
        <w:t xml:space="preserve">, which is the first time </w:t>
      </w:r>
      <w:r w:rsidR="00003024">
        <w:rPr>
          <w:rFonts w:ascii="Times New Roman" w:hAnsi="Times New Roman" w:cs="Times New Roman"/>
          <w:sz w:val="24"/>
          <w:szCs w:val="24"/>
        </w:rPr>
        <w:lastRenderedPageBreak/>
        <w:t xml:space="preserve">Plaintiff approached a writer other than Plaintiff’s employees to write a screenplay. </w:t>
      </w:r>
      <w:proofErr w:type="spellStart"/>
      <w:r w:rsidR="00003024">
        <w:rPr>
          <w:rFonts w:ascii="Times New Roman" w:hAnsi="Times New Roman" w:cs="Times New Roman"/>
          <w:sz w:val="24"/>
          <w:szCs w:val="24"/>
        </w:rPr>
        <w:t>Compl</w:t>
      </w:r>
      <w:proofErr w:type="spellEnd"/>
      <w:r w:rsidR="00003024">
        <w:rPr>
          <w:rFonts w:ascii="Times New Roman" w:hAnsi="Times New Roman" w:cs="Times New Roman"/>
          <w:sz w:val="24"/>
          <w:szCs w:val="24"/>
        </w:rPr>
        <w:t xml:space="preserve">. ¶ 9. </w:t>
      </w:r>
      <w:r w:rsidR="00804462">
        <w:rPr>
          <w:rFonts w:ascii="Times New Roman" w:hAnsi="Times New Roman" w:cs="Times New Roman"/>
          <w:sz w:val="24"/>
          <w:szCs w:val="24"/>
        </w:rPr>
        <w:t xml:space="preserve">Plaintiff’s employee and agent, Dave Nelson (“Nelson”), the executive producer of </w:t>
      </w:r>
      <w:r w:rsidR="00804462">
        <w:rPr>
          <w:rFonts w:ascii="Times New Roman" w:hAnsi="Times New Roman" w:cs="Times New Roman"/>
          <w:i/>
          <w:sz w:val="24"/>
          <w:szCs w:val="24"/>
        </w:rPr>
        <w:t>Lawless Love</w:t>
      </w:r>
      <w:r w:rsidR="00804462">
        <w:rPr>
          <w:rFonts w:ascii="Times New Roman" w:hAnsi="Times New Roman" w:cs="Times New Roman"/>
          <w:sz w:val="24"/>
          <w:szCs w:val="24"/>
        </w:rPr>
        <w:t xml:space="preserve">, </w:t>
      </w:r>
      <w:r w:rsidR="003C3F1E">
        <w:rPr>
          <w:rFonts w:ascii="Times New Roman" w:hAnsi="Times New Roman" w:cs="Times New Roman"/>
          <w:sz w:val="24"/>
          <w:szCs w:val="24"/>
        </w:rPr>
        <w:t>expressly</w:t>
      </w:r>
      <w:r w:rsidR="00804462">
        <w:rPr>
          <w:rFonts w:ascii="Times New Roman" w:hAnsi="Times New Roman" w:cs="Times New Roman"/>
          <w:sz w:val="24"/>
          <w:szCs w:val="24"/>
        </w:rPr>
        <w:t xml:space="preserve"> informed Lime that Plaintiff would be the author of the screenplay, as it is a work made for hire</w:t>
      </w:r>
      <w:r w:rsidR="008C7433">
        <w:rPr>
          <w:rFonts w:ascii="Times New Roman" w:hAnsi="Times New Roman" w:cs="Times New Roman"/>
          <w:sz w:val="24"/>
          <w:szCs w:val="24"/>
        </w:rPr>
        <w:t xml:space="preserve">. </w:t>
      </w:r>
      <w:proofErr w:type="spellStart"/>
      <w:r w:rsidR="008C7433">
        <w:rPr>
          <w:rFonts w:ascii="Times New Roman" w:hAnsi="Times New Roman" w:cs="Times New Roman"/>
          <w:sz w:val="24"/>
          <w:szCs w:val="24"/>
        </w:rPr>
        <w:t>Compl</w:t>
      </w:r>
      <w:proofErr w:type="spellEnd"/>
      <w:r w:rsidR="008C7433">
        <w:rPr>
          <w:rFonts w:ascii="Times New Roman" w:hAnsi="Times New Roman" w:cs="Times New Roman"/>
          <w:sz w:val="24"/>
          <w:szCs w:val="24"/>
        </w:rPr>
        <w:t xml:space="preserve">. ¶ 16. </w:t>
      </w:r>
      <w:r w:rsidR="00804462">
        <w:rPr>
          <w:rFonts w:ascii="Times New Roman" w:hAnsi="Times New Roman" w:cs="Times New Roman"/>
          <w:sz w:val="24"/>
          <w:szCs w:val="24"/>
        </w:rPr>
        <w:t>Defendant Lime indicat</w:t>
      </w:r>
      <w:r w:rsidR="00880C51">
        <w:rPr>
          <w:rFonts w:ascii="Times New Roman" w:hAnsi="Times New Roman" w:cs="Times New Roman"/>
          <w:sz w:val="24"/>
          <w:szCs w:val="24"/>
        </w:rPr>
        <w:t>ed</w:t>
      </w:r>
      <w:r w:rsidR="00804462">
        <w:rPr>
          <w:rFonts w:ascii="Times New Roman" w:hAnsi="Times New Roman" w:cs="Times New Roman"/>
          <w:sz w:val="24"/>
          <w:szCs w:val="24"/>
        </w:rPr>
        <w:t xml:space="preserve"> she understood. </w:t>
      </w:r>
      <w:proofErr w:type="spellStart"/>
      <w:r w:rsidR="008C7433">
        <w:rPr>
          <w:rFonts w:ascii="Times New Roman" w:hAnsi="Times New Roman" w:cs="Times New Roman"/>
          <w:sz w:val="24"/>
          <w:szCs w:val="24"/>
        </w:rPr>
        <w:t>Compl</w:t>
      </w:r>
      <w:proofErr w:type="spellEnd"/>
      <w:r w:rsidR="008C7433">
        <w:rPr>
          <w:rFonts w:ascii="Times New Roman" w:hAnsi="Times New Roman" w:cs="Times New Roman"/>
          <w:sz w:val="24"/>
          <w:szCs w:val="24"/>
        </w:rPr>
        <w:t>. ¶ 17.</w:t>
      </w:r>
      <w:r w:rsidR="00003024" w:rsidRPr="00003024">
        <w:rPr>
          <w:rFonts w:ascii="Times New Roman" w:hAnsi="Times New Roman" w:cs="Times New Roman"/>
          <w:sz w:val="24"/>
          <w:szCs w:val="24"/>
        </w:rPr>
        <w:t xml:space="preserve"> </w:t>
      </w:r>
      <w:r w:rsidR="00003024">
        <w:rPr>
          <w:rFonts w:ascii="Times New Roman" w:hAnsi="Times New Roman" w:cs="Times New Roman"/>
          <w:sz w:val="24"/>
          <w:szCs w:val="24"/>
        </w:rPr>
        <w:t xml:space="preserve">Plaintiff thus entered an oral work-made-for-hire agreement with Lime on March 27, 2010, where Lime agreed to write a screenplay for </w:t>
      </w:r>
      <w:r w:rsidR="00003024">
        <w:rPr>
          <w:rFonts w:ascii="Times New Roman" w:hAnsi="Times New Roman" w:cs="Times New Roman"/>
          <w:i/>
          <w:sz w:val="24"/>
          <w:szCs w:val="24"/>
        </w:rPr>
        <w:t>Lawless Love</w:t>
      </w:r>
      <w:r w:rsidR="00003024">
        <w:rPr>
          <w:rFonts w:ascii="Times New Roman" w:hAnsi="Times New Roman" w:cs="Times New Roman"/>
          <w:sz w:val="24"/>
          <w:szCs w:val="24"/>
        </w:rPr>
        <w:t xml:space="preserve"> for a payment of $6,000.</w:t>
      </w:r>
      <w:r w:rsidR="00003024" w:rsidRPr="00003024">
        <w:rPr>
          <w:rFonts w:ascii="Times New Roman" w:hAnsi="Times New Roman" w:cs="Times New Roman"/>
          <w:sz w:val="24"/>
          <w:szCs w:val="24"/>
        </w:rPr>
        <w:t xml:space="preserve"> </w:t>
      </w:r>
      <w:proofErr w:type="spellStart"/>
      <w:r w:rsidR="00003024">
        <w:rPr>
          <w:rFonts w:ascii="Times New Roman" w:hAnsi="Times New Roman" w:cs="Times New Roman"/>
          <w:sz w:val="24"/>
          <w:szCs w:val="24"/>
        </w:rPr>
        <w:t>Compl</w:t>
      </w:r>
      <w:proofErr w:type="spellEnd"/>
      <w:r w:rsidR="00003024">
        <w:rPr>
          <w:rFonts w:ascii="Times New Roman" w:hAnsi="Times New Roman" w:cs="Times New Roman"/>
          <w:sz w:val="24"/>
          <w:szCs w:val="24"/>
        </w:rPr>
        <w:t xml:space="preserve">. </w:t>
      </w:r>
      <w:proofErr w:type="gramStart"/>
      <w:r w:rsidR="00003024">
        <w:rPr>
          <w:rFonts w:ascii="Times New Roman" w:hAnsi="Times New Roman" w:cs="Times New Roman"/>
          <w:sz w:val="24"/>
          <w:szCs w:val="24"/>
        </w:rPr>
        <w:t>¶ 13, 15.</w:t>
      </w:r>
      <w:proofErr w:type="gramEnd"/>
    </w:p>
    <w:p w14:paraId="0B69625D" w14:textId="77777777" w:rsidR="00316801" w:rsidRDefault="00804462" w:rsidP="00793965">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Lime proceeded to write the screenplay entitled “Anticipatory Repudiation” and submitted it to Plaintiff on April 1, 2010. </w:t>
      </w:r>
      <w:proofErr w:type="spellStart"/>
      <w:r w:rsidR="008C7433">
        <w:rPr>
          <w:rFonts w:ascii="Times New Roman" w:hAnsi="Times New Roman" w:cs="Times New Roman"/>
          <w:sz w:val="24"/>
          <w:szCs w:val="24"/>
        </w:rPr>
        <w:t>Compl</w:t>
      </w:r>
      <w:proofErr w:type="spellEnd"/>
      <w:r w:rsidR="008C7433">
        <w:rPr>
          <w:rFonts w:ascii="Times New Roman" w:hAnsi="Times New Roman" w:cs="Times New Roman"/>
          <w:sz w:val="24"/>
          <w:szCs w:val="24"/>
        </w:rPr>
        <w:t xml:space="preserve">. ¶ 21. </w:t>
      </w:r>
      <w:r>
        <w:rPr>
          <w:rFonts w:ascii="Times New Roman" w:hAnsi="Times New Roman" w:cs="Times New Roman"/>
          <w:sz w:val="24"/>
          <w:szCs w:val="24"/>
        </w:rPr>
        <w:t xml:space="preserve">Plaintiff obtained a certificate of registration from the Register of Copyrights on April 2, 2010 for “Anticipatory Repudiation,” </w:t>
      </w:r>
      <w:r w:rsidR="008C7433">
        <w:rPr>
          <w:rFonts w:ascii="Times New Roman" w:hAnsi="Times New Roman" w:cs="Times New Roman"/>
          <w:sz w:val="24"/>
          <w:szCs w:val="24"/>
        </w:rPr>
        <w:t>an</w:t>
      </w:r>
      <w:r>
        <w:rPr>
          <w:rFonts w:ascii="Times New Roman" w:hAnsi="Times New Roman" w:cs="Times New Roman"/>
          <w:sz w:val="24"/>
          <w:szCs w:val="24"/>
        </w:rPr>
        <w:t xml:space="preserve"> original work of authorship fixed in a tangible medium, in compliance with United States and other copyright laws.</w:t>
      </w:r>
      <w:r w:rsidR="008C7433">
        <w:rPr>
          <w:rFonts w:ascii="Times New Roman" w:hAnsi="Times New Roman" w:cs="Times New Roman"/>
          <w:sz w:val="24"/>
          <w:szCs w:val="24"/>
        </w:rPr>
        <w:t xml:space="preserve"> </w:t>
      </w:r>
      <w:proofErr w:type="spellStart"/>
      <w:r w:rsidR="008C7433">
        <w:rPr>
          <w:rFonts w:ascii="Times New Roman" w:hAnsi="Times New Roman" w:cs="Times New Roman"/>
          <w:sz w:val="24"/>
          <w:szCs w:val="24"/>
        </w:rPr>
        <w:t>Compl</w:t>
      </w:r>
      <w:proofErr w:type="spellEnd"/>
      <w:r w:rsidR="008C7433">
        <w:rPr>
          <w:rFonts w:ascii="Times New Roman" w:hAnsi="Times New Roman" w:cs="Times New Roman"/>
          <w:sz w:val="24"/>
          <w:szCs w:val="24"/>
        </w:rPr>
        <w:t xml:space="preserve">. ¶ 22. On April 6, Lime collected her payment of $6,000 for “Anticipatory Repudiation” and signed the </w:t>
      </w:r>
      <w:r w:rsidR="00003024">
        <w:rPr>
          <w:rFonts w:ascii="Times New Roman" w:hAnsi="Times New Roman" w:cs="Times New Roman"/>
          <w:sz w:val="24"/>
          <w:szCs w:val="24"/>
        </w:rPr>
        <w:t xml:space="preserve">written </w:t>
      </w:r>
      <w:r w:rsidR="008C7433">
        <w:rPr>
          <w:rFonts w:ascii="Times New Roman" w:hAnsi="Times New Roman" w:cs="Times New Roman"/>
          <w:sz w:val="24"/>
          <w:szCs w:val="24"/>
        </w:rPr>
        <w:t xml:space="preserve">“Work-Made-For-Hire Agreement” (“Agreement”). </w:t>
      </w:r>
      <w:proofErr w:type="spellStart"/>
      <w:r w:rsidR="008C7433">
        <w:rPr>
          <w:rFonts w:ascii="Times New Roman" w:hAnsi="Times New Roman" w:cs="Times New Roman"/>
          <w:sz w:val="24"/>
          <w:szCs w:val="24"/>
        </w:rPr>
        <w:t>Compl</w:t>
      </w:r>
      <w:proofErr w:type="spellEnd"/>
      <w:r w:rsidR="008C7433">
        <w:rPr>
          <w:rFonts w:ascii="Times New Roman" w:hAnsi="Times New Roman" w:cs="Times New Roman"/>
          <w:sz w:val="24"/>
          <w:szCs w:val="24"/>
        </w:rPr>
        <w:t xml:space="preserve">. </w:t>
      </w:r>
      <w:r w:rsidR="00F66A60">
        <w:rPr>
          <w:rFonts w:ascii="Times New Roman" w:hAnsi="Times New Roman" w:cs="Times New Roman"/>
          <w:sz w:val="24"/>
          <w:szCs w:val="24"/>
        </w:rPr>
        <w:t xml:space="preserve">¶ 24. </w:t>
      </w:r>
      <w:r w:rsidR="00BA0E39">
        <w:rPr>
          <w:rFonts w:ascii="Times New Roman" w:hAnsi="Times New Roman" w:cs="Times New Roman"/>
          <w:sz w:val="24"/>
          <w:szCs w:val="24"/>
        </w:rPr>
        <w:t>Nelson also signed the Agreement</w:t>
      </w:r>
      <w:r w:rsidR="003B107F">
        <w:rPr>
          <w:rFonts w:ascii="Times New Roman" w:hAnsi="Times New Roman" w:cs="Times New Roman"/>
          <w:sz w:val="24"/>
          <w:szCs w:val="24"/>
        </w:rPr>
        <w:t xml:space="preserve"> the same day</w:t>
      </w:r>
      <w:r w:rsidR="00BA0E39">
        <w:rPr>
          <w:rFonts w:ascii="Times New Roman" w:hAnsi="Times New Roman" w:cs="Times New Roman"/>
          <w:sz w:val="24"/>
          <w:szCs w:val="24"/>
        </w:rPr>
        <w:t xml:space="preserve">. </w:t>
      </w:r>
      <w:proofErr w:type="spellStart"/>
      <w:r w:rsidR="00BA0E39">
        <w:rPr>
          <w:rFonts w:ascii="Times New Roman" w:hAnsi="Times New Roman" w:cs="Times New Roman"/>
          <w:sz w:val="24"/>
          <w:szCs w:val="24"/>
        </w:rPr>
        <w:t>Compl</w:t>
      </w:r>
      <w:proofErr w:type="spellEnd"/>
      <w:r w:rsidR="00BA0E39">
        <w:rPr>
          <w:rFonts w:ascii="Times New Roman" w:hAnsi="Times New Roman" w:cs="Times New Roman"/>
          <w:sz w:val="24"/>
          <w:szCs w:val="24"/>
        </w:rPr>
        <w:t xml:space="preserve">. ¶ 25. </w:t>
      </w:r>
      <w:r w:rsidR="00F66A60">
        <w:rPr>
          <w:rFonts w:ascii="Times New Roman" w:hAnsi="Times New Roman" w:cs="Times New Roman"/>
          <w:sz w:val="24"/>
          <w:szCs w:val="24"/>
        </w:rPr>
        <w:t>The A</w:t>
      </w:r>
      <w:r w:rsidR="008C7433">
        <w:rPr>
          <w:rFonts w:ascii="Times New Roman" w:hAnsi="Times New Roman" w:cs="Times New Roman"/>
          <w:sz w:val="24"/>
          <w:szCs w:val="24"/>
        </w:rPr>
        <w:t xml:space="preserve">greement specified that the signer </w:t>
      </w:r>
      <w:r w:rsidR="00F66A60">
        <w:rPr>
          <w:rFonts w:ascii="Times New Roman" w:hAnsi="Times New Roman" w:cs="Times New Roman"/>
          <w:sz w:val="24"/>
          <w:szCs w:val="24"/>
        </w:rPr>
        <w:t xml:space="preserve">understands that the screenplay “Anticipatory Repudiation” is a work made for hire governed by the federal Copyright Act of 1976 and thus Plaintiff is the author of the screenplay. </w:t>
      </w:r>
      <w:proofErr w:type="spellStart"/>
      <w:r w:rsidR="00F66A60">
        <w:rPr>
          <w:rFonts w:ascii="Times New Roman" w:hAnsi="Times New Roman" w:cs="Times New Roman"/>
          <w:sz w:val="24"/>
          <w:szCs w:val="24"/>
        </w:rPr>
        <w:t>Compl</w:t>
      </w:r>
      <w:proofErr w:type="spellEnd"/>
      <w:r w:rsidR="00F66A60">
        <w:rPr>
          <w:rFonts w:ascii="Times New Roman" w:hAnsi="Times New Roman" w:cs="Times New Roman"/>
          <w:sz w:val="24"/>
          <w:szCs w:val="24"/>
        </w:rPr>
        <w:t>. ¶ 24.</w:t>
      </w:r>
      <w:r w:rsidR="003C3F1E">
        <w:rPr>
          <w:rFonts w:ascii="Times New Roman" w:hAnsi="Times New Roman" w:cs="Times New Roman"/>
          <w:sz w:val="24"/>
          <w:szCs w:val="24"/>
        </w:rPr>
        <w:t xml:space="preserve"> </w:t>
      </w:r>
    </w:p>
    <w:p w14:paraId="64EF32C5" w14:textId="77777777" w:rsidR="00F66A60" w:rsidRDefault="00BA0E39" w:rsidP="00793965">
      <w:pPr>
        <w:spacing w:line="480" w:lineRule="auto"/>
        <w:ind w:firstLine="720"/>
        <w:rPr>
          <w:rFonts w:ascii="Times New Roman" w:hAnsi="Times New Roman" w:cs="Times New Roman"/>
          <w:sz w:val="24"/>
          <w:szCs w:val="24"/>
        </w:rPr>
      </w:pPr>
      <w:r>
        <w:rPr>
          <w:rFonts w:ascii="Times New Roman" w:hAnsi="Times New Roman" w:cs="Times New Roman"/>
          <w:sz w:val="24"/>
          <w:szCs w:val="24"/>
        </w:rPr>
        <w:t>On September 7, 2010, an episode entitle</w:t>
      </w:r>
      <w:r w:rsidR="00715CDC">
        <w:rPr>
          <w:rFonts w:ascii="Times New Roman" w:hAnsi="Times New Roman" w:cs="Times New Roman"/>
          <w:sz w:val="24"/>
          <w:szCs w:val="24"/>
        </w:rPr>
        <w:t>d</w:t>
      </w:r>
      <w:r>
        <w:rPr>
          <w:rFonts w:ascii="Times New Roman" w:hAnsi="Times New Roman" w:cs="Times New Roman"/>
          <w:sz w:val="24"/>
          <w:szCs w:val="24"/>
        </w:rPr>
        <w:t xml:space="preserve"> “The Love Below” was produced and performed as a part of the television series </w:t>
      </w:r>
      <w:r>
        <w:rPr>
          <w:rFonts w:ascii="Times New Roman" w:hAnsi="Times New Roman" w:cs="Times New Roman"/>
          <w:i/>
          <w:sz w:val="24"/>
          <w:szCs w:val="24"/>
        </w:rPr>
        <w:t>The Tin Can</w:t>
      </w:r>
      <w:r>
        <w:rPr>
          <w:rFonts w:ascii="Times New Roman" w:hAnsi="Times New Roman" w:cs="Times New Roman"/>
          <w:sz w:val="24"/>
          <w:szCs w:val="24"/>
        </w:rPr>
        <w:t xml:space="preserve"> on Defendant </w:t>
      </w:r>
      <w:proofErr w:type="spellStart"/>
      <w:r>
        <w:rPr>
          <w:rFonts w:ascii="Times New Roman" w:hAnsi="Times New Roman" w:cs="Times New Roman"/>
          <w:sz w:val="24"/>
          <w:szCs w:val="24"/>
        </w:rPr>
        <w:t>TinyTV</w:t>
      </w:r>
      <w:proofErr w:type="spellEnd"/>
      <w:r>
        <w:rPr>
          <w:rFonts w:ascii="Times New Roman" w:hAnsi="Times New Roman" w:cs="Times New Roman"/>
          <w:sz w:val="24"/>
          <w:szCs w:val="24"/>
        </w:rPr>
        <w:t>, Inc.’s (“</w:t>
      </w:r>
      <w:proofErr w:type="spellStart"/>
      <w:r>
        <w:rPr>
          <w:rFonts w:ascii="Times New Roman" w:hAnsi="Times New Roman" w:cs="Times New Roman"/>
          <w:sz w:val="24"/>
          <w:szCs w:val="24"/>
        </w:rPr>
        <w:t>TinyTV</w:t>
      </w:r>
      <w:proofErr w:type="spellEnd"/>
      <w:r>
        <w:rPr>
          <w:rFonts w:ascii="Times New Roman" w:hAnsi="Times New Roman" w:cs="Times New Roman"/>
          <w:sz w:val="24"/>
          <w:szCs w:val="24"/>
        </w:rPr>
        <w:t xml:space="preserve">”) cable television channel. </w:t>
      </w:r>
      <w:proofErr w:type="spellStart"/>
      <w:r>
        <w:rPr>
          <w:rFonts w:ascii="Times New Roman" w:hAnsi="Times New Roman" w:cs="Times New Roman"/>
          <w:sz w:val="24"/>
          <w:szCs w:val="24"/>
        </w:rPr>
        <w:t>Compl</w:t>
      </w:r>
      <w:proofErr w:type="spellEnd"/>
      <w:r>
        <w:rPr>
          <w:rFonts w:ascii="Times New Roman" w:hAnsi="Times New Roman" w:cs="Times New Roman"/>
          <w:sz w:val="24"/>
          <w:szCs w:val="24"/>
        </w:rPr>
        <w:t xml:space="preserve">. ¶ 29. </w:t>
      </w:r>
      <w:r w:rsidR="00724D29">
        <w:rPr>
          <w:rFonts w:ascii="Times New Roman" w:hAnsi="Times New Roman" w:cs="Times New Roman"/>
          <w:sz w:val="24"/>
          <w:szCs w:val="24"/>
        </w:rPr>
        <w:t>T</w:t>
      </w:r>
      <w:r w:rsidR="00003024">
        <w:rPr>
          <w:rFonts w:ascii="Times New Roman" w:hAnsi="Times New Roman" w:cs="Times New Roman"/>
          <w:sz w:val="24"/>
          <w:szCs w:val="24"/>
        </w:rPr>
        <w:t xml:space="preserve">he dialogue, characters, and storylines of “The Love Below” are identical to “Anticipatory Repudiation.” </w:t>
      </w:r>
      <w:proofErr w:type="spellStart"/>
      <w:r w:rsidR="00724D29">
        <w:rPr>
          <w:rFonts w:ascii="Times New Roman" w:hAnsi="Times New Roman" w:cs="Times New Roman"/>
          <w:sz w:val="24"/>
          <w:szCs w:val="24"/>
        </w:rPr>
        <w:t>Compl</w:t>
      </w:r>
      <w:proofErr w:type="spellEnd"/>
      <w:r w:rsidR="00724D29">
        <w:rPr>
          <w:rFonts w:ascii="Times New Roman" w:hAnsi="Times New Roman" w:cs="Times New Roman"/>
          <w:sz w:val="24"/>
          <w:szCs w:val="24"/>
        </w:rPr>
        <w:t xml:space="preserve">. ¶ </w:t>
      </w:r>
      <w:r w:rsidR="00003024">
        <w:rPr>
          <w:rFonts w:ascii="Times New Roman" w:hAnsi="Times New Roman" w:cs="Times New Roman"/>
          <w:sz w:val="24"/>
          <w:szCs w:val="24"/>
        </w:rPr>
        <w:t xml:space="preserve">31. </w:t>
      </w:r>
      <w:r w:rsidR="00620DD5">
        <w:rPr>
          <w:rFonts w:ascii="Times New Roman" w:hAnsi="Times New Roman" w:cs="Times New Roman"/>
          <w:sz w:val="24"/>
          <w:szCs w:val="24"/>
        </w:rPr>
        <w:t>The script of “Anticipatory Repudiation” included a submarine chase scene</w:t>
      </w:r>
      <w:r w:rsidR="0036768C">
        <w:rPr>
          <w:rFonts w:ascii="Times New Roman" w:hAnsi="Times New Roman" w:cs="Times New Roman"/>
          <w:sz w:val="24"/>
          <w:szCs w:val="24"/>
        </w:rPr>
        <w:t xml:space="preserve">. </w:t>
      </w:r>
      <w:proofErr w:type="spellStart"/>
      <w:r w:rsidR="0036768C">
        <w:rPr>
          <w:rFonts w:ascii="Times New Roman" w:hAnsi="Times New Roman" w:cs="Times New Roman"/>
          <w:sz w:val="24"/>
          <w:szCs w:val="24"/>
        </w:rPr>
        <w:t>Compl</w:t>
      </w:r>
      <w:proofErr w:type="spellEnd"/>
      <w:r w:rsidR="0036768C">
        <w:rPr>
          <w:rFonts w:ascii="Times New Roman" w:hAnsi="Times New Roman" w:cs="Times New Roman"/>
          <w:sz w:val="24"/>
          <w:szCs w:val="24"/>
        </w:rPr>
        <w:t xml:space="preserve">. ¶ 26. Similarly, </w:t>
      </w:r>
      <w:r w:rsidR="00724D29">
        <w:rPr>
          <w:rFonts w:ascii="Times New Roman" w:hAnsi="Times New Roman" w:cs="Times New Roman"/>
          <w:i/>
          <w:sz w:val="24"/>
          <w:szCs w:val="24"/>
        </w:rPr>
        <w:t>The Tin Can</w:t>
      </w:r>
      <w:r w:rsidR="00724D29">
        <w:rPr>
          <w:rFonts w:ascii="Times New Roman" w:hAnsi="Times New Roman" w:cs="Times New Roman"/>
          <w:sz w:val="24"/>
          <w:szCs w:val="24"/>
        </w:rPr>
        <w:t xml:space="preserve"> is a show about a submarine crew</w:t>
      </w:r>
      <w:r w:rsidR="00620DD5">
        <w:rPr>
          <w:rFonts w:ascii="Times New Roman" w:hAnsi="Times New Roman" w:cs="Times New Roman"/>
          <w:sz w:val="24"/>
          <w:szCs w:val="24"/>
        </w:rPr>
        <w:t>.</w:t>
      </w:r>
      <w:r w:rsidR="00724D29">
        <w:rPr>
          <w:rFonts w:ascii="Times New Roman" w:hAnsi="Times New Roman" w:cs="Times New Roman"/>
          <w:sz w:val="24"/>
          <w:szCs w:val="24"/>
        </w:rPr>
        <w:t xml:space="preserve"> </w:t>
      </w:r>
      <w:proofErr w:type="spellStart"/>
      <w:r w:rsidR="0036768C">
        <w:rPr>
          <w:rFonts w:ascii="Times New Roman" w:hAnsi="Times New Roman" w:cs="Times New Roman"/>
          <w:sz w:val="24"/>
          <w:szCs w:val="24"/>
        </w:rPr>
        <w:t>Compl</w:t>
      </w:r>
      <w:proofErr w:type="spellEnd"/>
      <w:r w:rsidR="0036768C">
        <w:rPr>
          <w:rFonts w:ascii="Times New Roman" w:hAnsi="Times New Roman" w:cs="Times New Roman"/>
          <w:sz w:val="24"/>
          <w:szCs w:val="24"/>
        </w:rPr>
        <w:t xml:space="preserve">. ¶ 27. Because </w:t>
      </w:r>
      <w:r w:rsidR="0036768C">
        <w:rPr>
          <w:rFonts w:ascii="Times New Roman" w:hAnsi="Times New Roman" w:cs="Times New Roman"/>
          <w:i/>
          <w:sz w:val="24"/>
          <w:szCs w:val="24"/>
        </w:rPr>
        <w:t xml:space="preserve">The Tin Can </w:t>
      </w:r>
      <w:r w:rsidR="0036768C">
        <w:rPr>
          <w:rFonts w:ascii="Times New Roman" w:hAnsi="Times New Roman" w:cs="Times New Roman"/>
          <w:sz w:val="24"/>
          <w:szCs w:val="24"/>
        </w:rPr>
        <w:t xml:space="preserve">is based on a </w:t>
      </w:r>
      <w:r w:rsidR="0036768C">
        <w:rPr>
          <w:rFonts w:ascii="Times New Roman" w:hAnsi="Times New Roman" w:cs="Times New Roman"/>
          <w:sz w:val="24"/>
          <w:szCs w:val="24"/>
        </w:rPr>
        <w:lastRenderedPageBreak/>
        <w:t>submarine crew, the</w:t>
      </w:r>
      <w:r w:rsidR="00003024">
        <w:rPr>
          <w:rFonts w:ascii="Times New Roman" w:hAnsi="Times New Roman" w:cs="Times New Roman"/>
          <w:sz w:val="24"/>
          <w:szCs w:val="24"/>
        </w:rPr>
        <w:t xml:space="preserve"> setting, premise of the show, and names and occupations of the characters</w:t>
      </w:r>
      <w:r w:rsidR="00724D29">
        <w:rPr>
          <w:rFonts w:ascii="Times New Roman" w:hAnsi="Times New Roman" w:cs="Times New Roman"/>
          <w:sz w:val="24"/>
          <w:szCs w:val="24"/>
        </w:rPr>
        <w:t xml:space="preserve"> are different from “Anticipatory Repudiation.” </w:t>
      </w:r>
      <w:proofErr w:type="spellStart"/>
      <w:r w:rsidR="00003024">
        <w:rPr>
          <w:rFonts w:ascii="Times New Roman" w:hAnsi="Times New Roman" w:cs="Times New Roman"/>
          <w:sz w:val="24"/>
          <w:szCs w:val="24"/>
        </w:rPr>
        <w:t>Compl</w:t>
      </w:r>
      <w:proofErr w:type="spellEnd"/>
      <w:r w:rsidR="00003024">
        <w:rPr>
          <w:rFonts w:ascii="Times New Roman" w:hAnsi="Times New Roman" w:cs="Times New Roman"/>
          <w:sz w:val="24"/>
          <w:szCs w:val="24"/>
        </w:rPr>
        <w:t>. ¶</w:t>
      </w:r>
      <w:r w:rsidR="0036768C">
        <w:rPr>
          <w:rFonts w:ascii="Times New Roman" w:hAnsi="Times New Roman" w:cs="Times New Roman"/>
          <w:sz w:val="24"/>
          <w:szCs w:val="24"/>
        </w:rPr>
        <w:t xml:space="preserve"> </w:t>
      </w:r>
      <w:r w:rsidR="00003024">
        <w:rPr>
          <w:rFonts w:ascii="Times New Roman" w:hAnsi="Times New Roman" w:cs="Times New Roman"/>
          <w:sz w:val="24"/>
          <w:szCs w:val="24"/>
        </w:rPr>
        <w:t xml:space="preserve">31. </w:t>
      </w:r>
      <w:r>
        <w:rPr>
          <w:rFonts w:ascii="Times New Roman" w:hAnsi="Times New Roman" w:cs="Times New Roman"/>
          <w:sz w:val="24"/>
          <w:szCs w:val="24"/>
        </w:rPr>
        <w:t xml:space="preserve">Defendant Lime </w:t>
      </w:r>
      <w:r w:rsidR="00003024">
        <w:rPr>
          <w:rFonts w:ascii="Times New Roman" w:hAnsi="Times New Roman" w:cs="Times New Roman"/>
          <w:sz w:val="24"/>
          <w:szCs w:val="24"/>
        </w:rPr>
        <w:t xml:space="preserve">therefore </w:t>
      </w:r>
      <w:r>
        <w:rPr>
          <w:rFonts w:ascii="Times New Roman" w:hAnsi="Times New Roman" w:cs="Times New Roman"/>
          <w:sz w:val="24"/>
          <w:szCs w:val="24"/>
        </w:rPr>
        <w:t xml:space="preserve">worked in concert with Defendant </w:t>
      </w:r>
      <w:proofErr w:type="spellStart"/>
      <w:r>
        <w:rPr>
          <w:rFonts w:ascii="Times New Roman" w:hAnsi="Times New Roman" w:cs="Times New Roman"/>
          <w:sz w:val="24"/>
          <w:szCs w:val="24"/>
        </w:rPr>
        <w:t>TinyTV</w:t>
      </w:r>
      <w:proofErr w:type="spellEnd"/>
      <w:r>
        <w:rPr>
          <w:rFonts w:ascii="Times New Roman" w:hAnsi="Times New Roman" w:cs="Times New Roman"/>
          <w:sz w:val="24"/>
          <w:szCs w:val="24"/>
        </w:rPr>
        <w:t xml:space="preserve"> to produce “The Love Below,” which substantially copied Plaintiff’s screenplay “Anticipatory Repudiation.” </w:t>
      </w:r>
      <w:proofErr w:type="spellStart"/>
      <w:r>
        <w:rPr>
          <w:rFonts w:ascii="Times New Roman" w:hAnsi="Times New Roman" w:cs="Times New Roman"/>
          <w:sz w:val="24"/>
          <w:szCs w:val="24"/>
        </w:rPr>
        <w:t>Compl</w:t>
      </w:r>
      <w:proofErr w:type="spellEnd"/>
      <w:r>
        <w:rPr>
          <w:rFonts w:ascii="Times New Roman" w:hAnsi="Times New Roman" w:cs="Times New Roman"/>
          <w:sz w:val="24"/>
          <w:szCs w:val="24"/>
        </w:rPr>
        <w:t>.</w:t>
      </w:r>
      <w:r w:rsidR="00620DD5">
        <w:rPr>
          <w:rFonts w:ascii="Times New Roman" w:hAnsi="Times New Roman" w:cs="Times New Roman"/>
          <w:sz w:val="24"/>
          <w:szCs w:val="24"/>
        </w:rPr>
        <w:t xml:space="preserve"> </w:t>
      </w:r>
      <w:r>
        <w:rPr>
          <w:rFonts w:ascii="Times New Roman" w:hAnsi="Times New Roman" w:cs="Times New Roman"/>
          <w:sz w:val="24"/>
          <w:szCs w:val="24"/>
        </w:rPr>
        <w:t xml:space="preserve">¶ 28. </w:t>
      </w:r>
    </w:p>
    <w:p w14:paraId="477B971E" w14:textId="77777777" w:rsidR="00715CDC" w:rsidRPr="00BA0E39" w:rsidRDefault="00715CDC">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Plaintiff informed Defendants on September 15, 2010 that they had infringed and were infringing on Plaintiff’s copyright ownership of “Anticipatory Repudiation.” </w:t>
      </w:r>
      <w:proofErr w:type="spellStart"/>
      <w:r>
        <w:rPr>
          <w:rFonts w:ascii="Times New Roman" w:hAnsi="Times New Roman" w:cs="Times New Roman"/>
          <w:sz w:val="24"/>
          <w:szCs w:val="24"/>
        </w:rPr>
        <w:t>Compl</w:t>
      </w:r>
      <w:proofErr w:type="spellEnd"/>
      <w:r>
        <w:rPr>
          <w:rFonts w:ascii="Times New Roman" w:hAnsi="Times New Roman" w:cs="Times New Roman"/>
          <w:sz w:val="24"/>
          <w:szCs w:val="24"/>
        </w:rPr>
        <w:t xml:space="preserve">. ¶ 33. </w:t>
      </w:r>
      <w:r w:rsidR="00DD2BC7">
        <w:rPr>
          <w:rFonts w:ascii="Times New Roman" w:hAnsi="Times New Roman" w:cs="Times New Roman"/>
          <w:sz w:val="24"/>
          <w:szCs w:val="24"/>
        </w:rPr>
        <w:t>Defendant</w:t>
      </w:r>
      <w:r w:rsidR="00CC33DB">
        <w:rPr>
          <w:rFonts w:ascii="Times New Roman" w:hAnsi="Times New Roman" w:cs="Times New Roman"/>
          <w:sz w:val="24"/>
          <w:szCs w:val="24"/>
        </w:rPr>
        <w:t>s</w:t>
      </w:r>
      <w:r w:rsidR="00DD2BC7">
        <w:rPr>
          <w:rFonts w:ascii="Times New Roman" w:hAnsi="Times New Roman" w:cs="Times New Roman"/>
          <w:sz w:val="24"/>
          <w:szCs w:val="24"/>
        </w:rPr>
        <w:t xml:space="preserve"> will continue airing “The Love Below” on its television networks unless this Court grants </w:t>
      </w:r>
      <w:r>
        <w:rPr>
          <w:rFonts w:ascii="Times New Roman" w:hAnsi="Times New Roman" w:cs="Times New Roman"/>
          <w:sz w:val="24"/>
          <w:szCs w:val="24"/>
        </w:rPr>
        <w:t xml:space="preserve">Plaintiff </w:t>
      </w:r>
      <w:r w:rsidR="00DD2BC7">
        <w:rPr>
          <w:rFonts w:ascii="Times New Roman" w:hAnsi="Times New Roman" w:cs="Times New Roman"/>
          <w:sz w:val="24"/>
          <w:szCs w:val="24"/>
        </w:rPr>
        <w:t xml:space="preserve">injunctive relief. </w:t>
      </w:r>
      <w:proofErr w:type="spellStart"/>
      <w:r w:rsidR="00DD2BC7">
        <w:rPr>
          <w:rFonts w:ascii="Times New Roman" w:hAnsi="Times New Roman" w:cs="Times New Roman"/>
          <w:sz w:val="24"/>
          <w:szCs w:val="24"/>
        </w:rPr>
        <w:t>Compl</w:t>
      </w:r>
      <w:proofErr w:type="spellEnd"/>
      <w:r w:rsidR="00DD2BC7">
        <w:rPr>
          <w:rFonts w:ascii="Times New Roman" w:hAnsi="Times New Roman" w:cs="Times New Roman"/>
          <w:sz w:val="24"/>
          <w:szCs w:val="24"/>
        </w:rPr>
        <w:t>. ¶ 32.</w:t>
      </w:r>
    </w:p>
    <w:p w14:paraId="6B6134C9" w14:textId="77777777" w:rsidR="00A63EFA" w:rsidRDefault="00A63EFA" w:rsidP="00D2534E">
      <w:pPr>
        <w:spacing w:line="480" w:lineRule="auto"/>
        <w:rPr>
          <w:rFonts w:ascii="Times New Roman" w:hAnsi="Times New Roman" w:cs="Times New Roman"/>
          <w:sz w:val="24"/>
          <w:szCs w:val="24"/>
        </w:rPr>
      </w:pPr>
    </w:p>
    <w:p w14:paraId="0B32E986" w14:textId="77777777" w:rsidR="0092000E" w:rsidRDefault="00B26F5E" w:rsidP="00D2534E">
      <w:pPr>
        <w:spacing w:line="48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ARGUMENT</w:t>
      </w:r>
    </w:p>
    <w:p w14:paraId="3B357FBD" w14:textId="77777777" w:rsidR="0036768C" w:rsidRDefault="0036768C" w:rsidP="00177378">
      <w:pPr>
        <w:jc w:val="center"/>
        <w:rPr>
          <w:rFonts w:ascii="Times New Roman" w:hAnsi="Times New Roman" w:cs="Times New Roman"/>
          <w:b/>
          <w:sz w:val="24"/>
          <w:szCs w:val="24"/>
          <w:u w:val="single"/>
        </w:rPr>
      </w:pPr>
    </w:p>
    <w:p w14:paraId="0E724922" w14:textId="77777777" w:rsidR="00B26F5E" w:rsidRPr="00177378" w:rsidRDefault="0036768C" w:rsidP="00D2534E">
      <w:pPr>
        <w:spacing w:line="480" w:lineRule="auto"/>
        <w:jc w:val="center"/>
        <w:rPr>
          <w:rFonts w:ascii="Times New Roman" w:hAnsi="Times New Roman" w:cs="Times New Roman"/>
          <w:b/>
          <w:sz w:val="24"/>
          <w:szCs w:val="24"/>
        </w:rPr>
      </w:pPr>
      <w:r w:rsidRPr="00177378">
        <w:rPr>
          <w:rFonts w:ascii="Times New Roman" w:hAnsi="Times New Roman" w:cs="Times New Roman"/>
          <w:b/>
          <w:sz w:val="24"/>
          <w:szCs w:val="24"/>
        </w:rPr>
        <w:t>STANDARD OF REVIEW</w:t>
      </w:r>
    </w:p>
    <w:p w14:paraId="516C5E2A" w14:textId="77777777" w:rsidR="0072726E" w:rsidRPr="00177378" w:rsidRDefault="0072726E" w:rsidP="00177378">
      <w:pPr>
        <w:jc w:val="center"/>
        <w:rPr>
          <w:rFonts w:ascii="Times New Roman" w:hAnsi="Times New Roman" w:cs="Times New Roman"/>
          <w:sz w:val="24"/>
          <w:szCs w:val="24"/>
        </w:rPr>
      </w:pPr>
    </w:p>
    <w:p w14:paraId="45654FAB" w14:textId="77777777" w:rsidR="0036768C" w:rsidRDefault="0036768C" w:rsidP="00177378">
      <w:pPr>
        <w:spacing w:line="480" w:lineRule="auto"/>
        <w:rPr>
          <w:rFonts w:ascii="Times New Roman" w:hAnsi="Times New Roman" w:cs="Times New Roman"/>
          <w:sz w:val="24"/>
          <w:szCs w:val="24"/>
          <w:u w:val="single"/>
        </w:rPr>
      </w:pPr>
      <w:r w:rsidRPr="00177378">
        <w:rPr>
          <w:rFonts w:ascii="Times New Roman" w:hAnsi="Times New Roman" w:cs="Times New Roman"/>
          <w:sz w:val="24"/>
          <w:szCs w:val="24"/>
        </w:rPr>
        <w:tab/>
        <w:t xml:space="preserve">This Court should deny Defendants’ Motion to </w:t>
      </w:r>
      <w:proofErr w:type="gramStart"/>
      <w:r w:rsidRPr="00177378">
        <w:rPr>
          <w:rFonts w:ascii="Times New Roman" w:hAnsi="Times New Roman" w:cs="Times New Roman"/>
          <w:sz w:val="24"/>
          <w:szCs w:val="24"/>
        </w:rPr>
        <w:t>Dismiss</w:t>
      </w:r>
      <w:proofErr w:type="gramEnd"/>
      <w:r w:rsidRPr="00177378">
        <w:rPr>
          <w:rFonts w:ascii="Times New Roman" w:hAnsi="Times New Roman" w:cs="Times New Roman"/>
          <w:sz w:val="24"/>
          <w:szCs w:val="24"/>
        </w:rPr>
        <w:t xml:space="preserve"> because Plaintiff has stated a claim for which relief can be granted. </w:t>
      </w:r>
      <w:proofErr w:type="gramStart"/>
      <w:r w:rsidR="00B82235">
        <w:rPr>
          <w:rFonts w:ascii="Times New Roman" w:hAnsi="Times New Roman" w:cs="Times New Roman"/>
          <w:sz w:val="24"/>
          <w:szCs w:val="24"/>
        </w:rPr>
        <w:t>In order to survive a Fed.</w:t>
      </w:r>
      <w:proofErr w:type="gramEnd"/>
      <w:r w:rsidR="00B82235">
        <w:rPr>
          <w:rFonts w:ascii="Times New Roman" w:hAnsi="Times New Roman" w:cs="Times New Roman"/>
          <w:sz w:val="24"/>
          <w:szCs w:val="24"/>
        </w:rPr>
        <w:t xml:space="preserve"> R. Civ. P. 12(b)(6) motion to dismiss, a plaintiff must allege “enough facts to state a claim to relief that is plausible on its face</w:t>
      </w:r>
      <w:r w:rsidR="00184EEF">
        <w:rPr>
          <w:rFonts w:ascii="Times New Roman" w:hAnsi="Times New Roman" w:cs="Times New Roman"/>
          <w:sz w:val="24"/>
          <w:szCs w:val="24"/>
        </w:rPr>
        <w:t>.</w:t>
      </w:r>
      <w:r w:rsidR="00B82235">
        <w:rPr>
          <w:rFonts w:ascii="Times New Roman" w:hAnsi="Times New Roman" w:cs="Times New Roman"/>
          <w:sz w:val="24"/>
          <w:szCs w:val="24"/>
        </w:rPr>
        <w:t xml:space="preserve">” </w:t>
      </w:r>
      <w:r w:rsidR="00DE65A5">
        <w:rPr>
          <w:rFonts w:ascii="Times New Roman" w:hAnsi="Times New Roman" w:cs="Times New Roman"/>
          <w:i/>
          <w:sz w:val="24"/>
          <w:szCs w:val="24"/>
        </w:rPr>
        <w:t>Bell Atlantic Corp.</w:t>
      </w:r>
      <w:r w:rsidR="00B82235">
        <w:rPr>
          <w:rFonts w:ascii="Times New Roman" w:hAnsi="Times New Roman" w:cs="Times New Roman"/>
          <w:i/>
          <w:sz w:val="24"/>
          <w:szCs w:val="24"/>
        </w:rPr>
        <w:t xml:space="preserve"> v. </w:t>
      </w:r>
      <w:proofErr w:type="spellStart"/>
      <w:r w:rsidR="00B82235">
        <w:rPr>
          <w:rFonts w:ascii="Times New Roman" w:hAnsi="Times New Roman" w:cs="Times New Roman"/>
          <w:i/>
          <w:sz w:val="24"/>
          <w:szCs w:val="24"/>
        </w:rPr>
        <w:t>Twombly</w:t>
      </w:r>
      <w:proofErr w:type="spellEnd"/>
      <w:r w:rsidR="00B82235">
        <w:rPr>
          <w:rFonts w:ascii="Times New Roman" w:hAnsi="Times New Roman" w:cs="Times New Roman"/>
          <w:sz w:val="24"/>
          <w:szCs w:val="24"/>
        </w:rPr>
        <w:t xml:space="preserve">, 550 U.S. 544, 570 (2007). The Supreme Court described a two-pronged approach </w:t>
      </w:r>
      <w:r w:rsidR="001E0F9D">
        <w:rPr>
          <w:rFonts w:ascii="Times New Roman" w:hAnsi="Times New Roman" w:cs="Times New Roman"/>
          <w:sz w:val="24"/>
          <w:szCs w:val="24"/>
        </w:rPr>
        <w:t>of</w:t>
      </w:r>
      <w:r w:rsidR="00B82235">
        <w:rPr>
          <w:rFonts w:ascii="Times New Roman" w:hAnsi="Times New Roman" w:cs="Times New Roman"/>
          <w:sz w:val="24"/>
          <w:szCs w:val="24"/>
        </w:rPr>
        <w:t xml:space="preserve"> identifying pleadings that consist of </w:t>
      </w:r>
      <w:proofErr w:type="spellStart"/>
      <w:r w:rsidR="00B82235">
        <w:rPr>
          <w:rFonts w:ascii="Times New Roman" w:hAnsi="Times New Roman" w:cs="Times New Roman"/>
          <w:sz w:val="24"/>
          <w:szCs w:val="24"/>
        </w:rPr>
        <w:t>conclusory</w:t>
      </w:r>
      <w:proofErr w:type="spellEnd"/>
      <w:r w:rsidR="00B82235">
        <w:rPr>
          <w:rFonts w:ascii="Times New Roman" w:hAnsi="Times New Roman" w:cs="Times New Roman"/>
          <w:sz w:val="24"/>
          <w:szCs w:val="24"/>
        </w:rPr>
        <w:t xml:space="preserve"> allegations, which are not entitled to the assumption of truth, followed by identifying factual allegations and determining whether they “plausibly give rise to an entitlement to relief.”</w:t>
      </w:r>
      <w:r w:rsidR="00B82235" w:rsidRPr="00B82235">
        <w:rPr>
          <w:rFonts w:ascii="Times New Roman" w:hAnsi="Times New Roman" w:cs="Times New Roman"/>
          <w:i/>
          <w:sz w:val="24"/>
          <w:szCs w:val="24"/>
        </w:rPr>
        <w:t xml:space="preserve"> </w:t>
      </w:r>
      <w:proofErr w:type="gramStart"/>
      <w:r w:rsidR="00B82235">
        <w:rPr>
          <w:rFonts w:ascii="Times New Roman" w:hAnsi="Times New Roman" w:cs="Times New Roman"/>
          <w:i/>
          <w:sz w:val="24"/>
          <w:szCs w:val="24"/>
        </w:rPr>
        <w:t xml:space="preserve">Ashcroft v. </w:t>
      </w:r>
      <w:proofErr w:type="spellStart"/>
      <w:r w:rsidR="00B82235">
        <w:rPr>
          <w:rFonts w:ascii="Times New Roman" w:hAnsi="Times New Roman" w:cs="Times New Roman"/>
          <w:i/>
          <w:sz w:val="24"/>
          <w:szCs w:val="24"/>
        </w:rPr>
        <w:t>Iqbal</w:t>
      </w:r>
      <w:proofErr w:type="spellEnd"/>
      <w:r w:rsidR="00B82235">
        <w:rPr>
          <w:rFonts w:ascii="Times New Roman" w:hAnsi="Times New Roman" w:cs="Times New Roman"/>
          <w:sz w:val="24"/>
          <w:szCs w:val="24"/>
        </w:rPr>
        <w:t>, 129 S. Ct. 1937, 1950 (2009).</w:t>
      </w:r>
      <w:proofErr w:type="gramEnd"/>
      <w:r w:rsidR="00B82235">
        <w:rPr>
          <w:rFonts w:ascii="Times New Roman" w:hAnsi="Times New Roman" w:cs="Times New Roman"/>
          <w:sz w:val="24"/>
          <w:szCs w:val="24"/>
        </w:rPr>
        <w:t xml:space="preserve"> </w:t>
      </w:r>
      <w:r w:rsidR="00695178">
        <w:rPr>
          <w:rFonts w:ascii="Times New Roman" w:hAnsi="Times New Roman" w:cs="Times New Roman"/>
          <w:sz w:val="24"/>
          <w:szCs w:val="24"/>
        </w:rPr>
        <w:t xml:space="preserve">The court </w:t>
      </w:r>
      <w:r w:rsidR="00DE65A5">
        <w:rPr>
          <w:rFonts w:ascii="Times New Roman" w:hAnsi="Times New Roman" w:cs="Times New Roman"/>
          <w:sz w:val="24"/>
          <w:szCs w:val="24"/>
        </w:rPr>
        <w:t xml:space="preserve">reviewing </w:t>
      </w:r>
      <w:r w:rsidR="00695178">
        <w:rPr>
          <w:rFonts w:ascii="Times New Roman" w:hAnsi="Times New Roman" w:cs="Times New Roman"/>
          <w:sz w:val="24"/>
          <w:szCs w:val="24"/>
        </w:rPr>
        <w:t xml:space="preserve">the motion to dismiss must </w:t>
      </w:r>
      <w:r w:rsidR="00184EEF">
        <w:rPr>
          <w:rFonts w:ascii="Times New Roman" w:hAnsi="Times New Roman" w:cs="Times New Roman"/>
          <w:sz w:val="24"/>
          <w:szCs w:val="24"/>
        </w:rPr>
        <w:t>assume that</w:t>
      </w:r>
      <w:r w:rsidR="00695178">
        <w:rPr>
          <w:rFonts w:ascii="Times New Roman" w:hAnsi="Times New Roman" w:cs="Times New Roman"/>
          <w:sz w:val="24"/>
          <w:szCs w:val="24"/>
        </w:rPr>
        <w:t xml:space="preserve"> the </w:t>
      </w:r>
      <w:r w:rsidR="00184EEF">
        <w:rPr>
          <w:rFonts w:ascii="Times New Roman" w:hAnsi="Times New Roman" w:cs="Times New Roman"/>
          <w:sz w:val="24"/>
          <w:szCs w:val="24"/>
        </w:rPr>
        <w:t xml:space="preserve">factual </w:t>
      </w:r>
      <w:r w:rsidR="00695178">
        <w:rPr>
          <w:rFonts w:ascii="Times New Roman" w:hAnsi="Times New Roman" w:cs="Times New Roman"/>
          <w:sz w:val="24"/>
          <w:szCs w:val="24"/>
        </w:rPr>
        <w:t xml:space="preserve">allegations of the complaint </w:t>
      </w:r>
      <w:r w:rsidR="00184EEF">
        <w:rPr>
          <w:rFonts w:ascii="Times New Roman" w:hAnsi="Times New Roman" w:cs="Times New Roman"/>
          <w:sz w:val="24"/>
          <w:szCs w:val="24"/>
        </w:rPr>
        <w:t>are</w:t>
      </w:r>
      <w:r w:rsidR="00695178">
        <w:rPr>
          <w:rFonts w:ascii="Times New Roman" w:hAnsi="Times New Roman" w:cs="Times New Roman"/>
          <w:sz w:val="24"/>
          <w:szCs w:val="24"/>
        </w:rPr>
        <w:t xml:space="preserve"> true, </w:t>
      </w:r>
      <w:proofErr w:type="spellStart"/>
      <w:r w:rsidR="00DE65A5">
        <w:rPr>
          <w:rFonts w:ascii="Times New Roman" w:hAnsi="Times New Roman" w:cs="Times New Roman"/>
          <w:i/>
          <w:sz w:val="24"/>
          <w:szCs w:val="24"/>
        </w:rPr>
        <w:t>Twombly</w:t>
      </w:r>
      <w:proofErr w:type="spellEnd"/>
      <w:r w:rsidR="00DE65A5">
        <w:rPr>
          <w:rFonts w:ascii="Times New Roman" w:hAnsi="Times New Roman" w:cs="Times New Roman"/>
          <w:sz w:val="24"/>
          <w:szCs w:val="24"/>
        </w:rPr>
        <w:t>, 550 U.S. at 555</w:t>
      </w:r>
      <w:r w:rsidR="001E0F9D">
        <w:rPr>
          <w:rFonts w:ascii="Times New Roman" w:hAnsi="Times New Roman" w:cs="Times New Roman"/>
          <w:sz w:val="24"/>
          <w:szCs w:val="24"/>
        </w:rPr>
        <w:t>,</w:t>
      </w:r>
      <w:r w:rsidR="00695178">
        <w:rPr>
          <w:rFonts w:ascii="Times New Roman" w:hAnsi="Times New Roman" w:cs="Times New Roman"/>
          <w:sz w:val="24"/>
          <w:szCs w:val="24"/>
        </w:rPr>
        <w:t xml:space="preserve"> </w:t>
      </w:r>
      <w:r w:rsidR="001E0F9D">
        <w:rPr>
          <w:rFonts w:ascii="Times New Roman" w:hAnsi="Times New Roman" w:cs="Times New Roman"/>
          <w:sz w:val="24"/>
          <w:szCs w:val="24"/>
        </w:rPr>
        <w:t xml:space="preserve">and </w:t>
      </w:r>
      <w:r w:rsidR="00695178">
        <w:rPr>
          <w:rFonts w:ascii="Times New Roman" w:hAnsi="Times New Roman" w:cs="Times New Roman"/>
          <w:sz w:val="24"/>
          <w:szCs w:val="24"/>
        </w:rPr>
        <w:t xml:space="preserve">construe the allegations in the light most favorable to the </w:t>
      </w:r>
      <w:r w:rsidR="001E0F9D">
        <w:rPr>
          <w:rFonts w:ascii="Times New Roman" w:hAnsi="Times New Roman" w:cs="Times New Roman"/>
          <w:sz w:val="24"/>
          <w:szCs w:val="24"/>
        </w:rPr>
        <w:t xml:space="preserve">plaintiff, </w:t>
      </w:r>
      <w:proofErr w:type="spellStart"/>
      <w:r w:rsidR="001E0F9D">
        <w:rPr>
          <w:rFonts w:ascii="Times New Roman" w:hAnsi="Times New Roman" w:cs="Times New Roman"/>
          <w:i/>
          <w:sz w:val="24"/>
          <w:szCs w:val="24"/>
        </w:rPr>
        <w:t>Sheuer</w:t>
      </w:r>
      <w:proofErr w:type="spellEnd"/>
      <w:r w:rsidR="001E0F9D">
        <w:rPr>
          <w:rFonts w:ascii="Times New Roman" w:hAnsi="Times New Roman" w:cs="Times New Roman"/>
          <w:i/>
          <w:sz w:val="24"/>
          <w:szCs w:val="24"/>
        </w:rPr>
        <w:t xml:space="preserve"> v. Rhoades</w:t>
      </w:r>
      <w:r w:rsidR="001E0F9D" w:rsidRPr="00177378">
        <w:rPr>
          <w:rFonts w:ascii="Times New Roman" w:hAnsi="Times New Roman" w:cs="Times New Roman"/>
          <w:sz w:val="24"/>
          <w:szCs w:val="24"/>
        </w:rPr>
        <w:t>, 416 U.S. 232, 236 (1974)</w:t>
      </w:r>
      <w:r w:rsidR="00695178">
        <w:rPr>
          <w:rFonts w:ascii="Times New Roman" w:hAnsi="Times New Roman" w:cs="Times New Roman"/>
          <w:sz w:val="24"/>
          <w:szCs w:val="24"/>
        </w:rPr>
        <w:t>.</w:t>
      </w:r>
      <w:r w:rsidR="001E0F9D">
        <w:rPr>
          <w:rFonts w:ascii="Times New Roman" w:hAnsi="Times New Roman" w:cs="Times New Roman"/>
          <w:sz w:val="24"/>
          <w:szCs w:val="24"/>
        </w:rPr>
        <w:t xml:space="preserve"> </w:t>
      </w:r>
      <w:r w:rsidR="00184EEF">
        <w:rPr>
          <w:rFonts w:ascii="Times New Roman" w:hAnsi="Times New Roman" w:cs="Times New Roman"/>
          <w:sz w:val="24"/>
          <w:szCs w:val="24"/>
        </w:rPr>
        <w:t xml:space="preserve">Plaintiff </w:t>
      </w:r>
      <w:r w:rsidR="0091274A">
        <w:rPr>
          <w:rFonts w:ascii="Times New Roman" w:hAnsi="Times New Roman" w:cs="Times New Roman"/>
          <w:sz w:val="24"/>
          <w:szCs w:val="24"/>
        </w:rPr>
        <w:lastRenderedPageBreak/>
        <w:t xml:space="preserve">has satisfied the legal standard to survive a 12(b)(6) motion to dismiss because it </w:t>
      </w:r>
      <w:r w:rsidR="00184EEF">
        <w:rPr>
          <w:rFonts w:ascii="Times New Roman" w:hAnsi="Times New Roman" w:cs="Times New Roman"/>
          <w:sz w:val="24"/>
          <w:szCs w:val="24"/>
        </w:rPr>
        <w:t xml:space="preserve">has alleged </w:t>
      </w:r>
      <w:r w:rsidR="00F46E21">
        <w:rPr>
          <w:rFonts w:ascii="Times New Roman" w:hAnsi="Times New Roman" w:cs="Times New Roman"/>
          <w:sz w:val="24"/>
          <w:szCs w:val="24"/>
        </w:rPr>
        <w:t>sufficient</w:t>
      </w:r>
      <w:r w:rsidR="0091274A">
        <w:rPr>
          <w:rFonts w:ascii="Times New Roman" w:hAnsi="Times New Roman" w:cs="Times New Roman"/>
          <w:sz w:val="24"/>
          <w:szCs w:val="24"/>
        </w:rPr>
        <w:t xml:space="preserve"> </w:t>
      </w:r>
      <w:r w:rsidR="00184EEF">
        <w:rPr>
          <w:rFonts w:ascii="Times New Roman" w:hAnsi="Times New Roman" w:cs="Times New Roman"/>
          <w:sz w:val="24"/>
          <w:szCs w:val="24"/>
        </w:rPr>
        <w:t xml:space="preserve">facts that </w:t>
      </w:r>
      <w:r w:rsidR="0091274A">
        <w:rPr>
          <w:rFonts w:ascii="Times New Roman" w:hAnsi="Times New Roman" w:cs="Times New Roman"/>
          <w:sz w:val="24"/>
          <w:szCs w:val="24"/>
        </w:rPr>
        <w:t xml:space="preserve">are </w:t>
      </w:r>
      <w:r w:rsidR="00184EEF">
        <w:rPr>
          <w:rFonts w:ascii="Times New Roman" w:hAnsi="Times New Roman" w:cs="Times New Roman"/>
          <w:sz w:val="24"/>
          <w:szCs w:val="24"/>
        </w:rPr>
        <w:t>plausibl</w:t>
      </w:r>
      <w:r w:rsidR="0091274A">
        <w:rPr>
          <w:rFonts w:ascii="Times New Roman" w:hAnsi="Times New Roman" w:cs="Times New Roman"/>
          <w:sz w:val="24"/>
          <w:szCs w:val="24"/>
        </w:rPr>
        <w:t>e</w:t>
      </w:r>
      <w:r w:rsidR="00DE65A5">
        <w:rPr>
          <w:rFonts w:ascii="Times New Roman" w:hAnsi="Times New Roman" w:cs="Times New Roman"/>
          <w:sz w:val="24"/>
          <w:szCs w:val="24"/>
        </w:rPr>
        <w:t xml:space="preserve"> </w:t>
      </w:r>
      <w:r w:rsidR="0091274A">
        <w:rPr>
          <w:rFonts w:ascii="Times New Roman" w:hAnsi="Times New Roman" w:cs="Times New Roman"/>
          <w:sz w:val="24"/>
          <w:szCs w:val="24"/>
        </w:rPr>
        <w:t xml:space="preserve">on their face to </w:t>
      </w:r>
      <w:r w:rsidR="00DE65A5">
        <w:rPr>
          <w:rFonts w:ascii="Times New Roman" w:hAnsi="Times New Roman" w:cs="Times New Roman"/>
          <w:sz w:val="24"/>
          <w:szCs w:val="24"/>
        </w:rPr>
        <w:t>entitle Plaintiff</w:t>
      </w:r>
      <w:r w:rsidR="0091274A">
        <w:rPr>
          <w:rFonts w:ascii="Times New Roman" w:hAnsi="Times New Roman" w:cs="Times New Roman"/>
          <w:sz w:val="24"/>
          <w:szCs w:val="24"/>
        </w:rPr>
        <w:t xml:space="preserve"> to its claim for </w:t>
      </w:r>
      <w:r w:rsidR="00DE65A5">
        <w:rPr>
          <w:rFonts w:ascii="Times New Roman" w:hAnsi="Times New Roman" w:cs="Times New Roman"/>
          <w:sz w:val="24"/>
          <w:szCs w:val="24"/>
        </w:rPr>
        <w:t>relief</w:t>
      </w:r>
      <w:r w:rsidR="00184EEF">
        <w:rPr>
          <w:rFonts w:ascii="Times New Roman" w:hAnsi="Times New Roman" w:cs="Times New Roman"/>
          <w:sz w:val="24"/>
          <w:szCs w:val="24"/>
        </w:rPr>
        <w:t>.</w:t>
      </w:r>
    </w:p>
    <w:p w14:paraId="5AAE27DD" w14:textId="77777777" w:rsidR="0036768C" w:rsidRPr="0036768C" w:rsidRDefault="0036768C" w:rsidP="00177378">
      <w:pPr>
        <w:spacing w:line="480" w:lineRule="auto"/>
        <w:rPr>
          <w:rFonts w:ascii="Times New Roman" w:hAnsi="Times New Roman" w:cs="Times New Roman"/>
          <w:sz w:val="24"/>
          <w:szCs w:val="24"/>
          <w:u w:val="single"/>
        </w:rPr>
      </w:pPr>
    </w:p>
    <w:p w14:paraId="663C33D5" w14:textId="77777777" w:rsidR="00C17313" w:rsidRDefault="00375109" w:rsidP="00D2534E">
      <w:pPr>
        <w:pStyle w:val="ListParagraph"/>
        <w:numPr>
          <w:ilvl w:val="0"/>
          <w:numId w:val="3"/>
        </w:numPr>
        <w:spacing w:line="480" w:lineRule="auto"/>
        <w:rPr>
          <w:rFonts w:ascii="Times New Roman" w:hAnsi="Times New Roman" w:cs="Times New Roman"/>
          <w:b/>
          <w:sz w:val="24"/>
          <w:szCs w:val="24"/>
        </w:rPr>
      </w:pPr>
      <w:r w:rsidRPr="00D2534E">
        <w:rPr>
          <w:rFonts w:ascii="Times New Roman" w:hAnsi="Times New Roman" w:cs="Times New Roman"/>
          <w:b/>
          <w:sz w:val="24"/>
          <w:szCs w:val="24"/>
        </w:rPr>
        <w:t>T</w:t>
      </w:r>
      <w:r w:rsidR="00527A4E" w:rsidRPr="00D2534E">
        <w:rPr>
          <w:rFonts w:ascii="Times New Roman" w:hAnsi="Times New Roman" w:cs="Times New Roman"/>
          <w:b/>
          <w:sz w:val="24"/>
          <w:szCs w:val="24"/>
        </w:rPr>
        <w:t xml:space="preserve">he </w:t>
      </w:r>
      <w:r w:rsidR="00534B2A">
        <w:rPr>
          <w:rFonts w:ascii="Times New Roman" w:hAnsi="Times New Roman" w:cs="Times New Roman"/>
          <w:b/>
          <w:sz w:val="24"/>
          <w:szCs w:val="24"/>
        </w:rPr>
        <w:t>U</w:t>
      </w:r>
      <w:r w:rsidR="004B0F3B" w:rsidRPr="00D2534E">
        <w:rPr>
          <w:rFonts w:ascii="Times New Roman" w:hAnsi="Times New Roman" w:cs="Times New Roman"/>
          <w:b/>
          <w:sz w:val="24"/>
          <w:szCs w:val="24"/>
        </w:rPr>
        <w:t xml:space="preserve">nambiguous </w:t>
      </w:r>
      <w:r w:rsidR="00534B2A">
        <w:rPr>
          <w:rFonts w:ascii="Times New Roman" w:hAnsi="Times New Roman" w:cs="Times New Roman"/>
          <w:b/>
          <w:sz w:val="24"/>
          <w:szCs w:val="24"/>
        </w:rPr>
        <w:t>P</w:t>
      </w:r>
      <w:r w:rsidR="00534B2A" w:rsidRPr="00D05022">
        <w:rPr>
          <w:rFonts w:ascii="Times New Roman" w:hAnsi="Times New Roman" w:cs="Times New Roman"/>
          <w:b/>
          <w:sz w:val="24"/>
          <w:szCs w:val="24"/>
        </w:rPr>
        <w:t xml:space="preserve">lain </w:t>
      </w:r>
      <w:r w:rsidR="00534B2A">
        <w:rPr>
          <w:rFonts w:ascii="Times New Roman" w:hAnsi="Times New Roman" w:cs="Times New Roman"/>
          <w:b/>
          <w:sz w:val="24"/>
          <w:szCs w:val="24"/>
        </w:rPr>
        <w:t>L</w:t>
      </w:r>
      <w:r w:rsidR="00C17313" w:rsidRPr="00D2534E">
        <w:rPr>
          <w:rFonts w:ascii="Times New Roman" w:hAnsi="Times New Roman" w:cs="Times New Roman"/>
          <w:b/>
          <w:sz w:val="24"/>
          <w:szCs w:val="24"/>
        </w:rPr>
        <w:t xml:space="preserve">anguage of </w:t>
      </w:r>
      <w:r w:rsidR="00527A4E" w:rsidRPr="00D2534E">
        <w:rPr>
          <w:rFonts w:ascii="Times New Roman" w:hAnsi="Times New Roman" w:cs="Times New Roman"/>
          <w:b/>
          <w:sz w:val="24"/>
          <w:szCs w:val="24"/>
        </w:rPr>
        <w:t>a “</w:t>
      </w:r>
      <w:r w:rsidR="00534B2A">
        <w:rPr>
          <w:rFonts w:ascii="Times New Roman" w:hAnsi="Times New Roman" w:cs="Times New Roman"/>
          <w:b/>
          <w:sz w:val="24"/>
          <w:szCs w:val="24"/>
        </w:rPr>
        <w:t>W</w:t>
      </w:r>
      <w:r w:rsidR="00534B2A" w:rsidRPr="00D05022">
        <w:rPr>
          <w:rFonts w:ascii="Times New Roman" w:hAnsi="Times New Roman" w:cs="Times New Roman"/>
          <w:b/>
          <w:sz w:val="24"/>
          <w:szCs w:val="24"/>
        </w:rPr>
        <w:t xml:space="preserve">ork </w:t>
      </w:r>
      <w:r w:rsidR="00534B2A">
        <w:rPr>
          <w:rFonts w:ascii="Times New Roman" w:hAnsi="Times New Roman" w:cs="Times New Roman"/>
          <w:b/>
          <w:sz w:val="24"/>
          <w:szCs w:val="24"/>
        </w:rPr>
        <w:t>M</w:t>
      </w:r>
      <w:r w:rsidR="00534B2A" w:rsidRPr="00D05022">
        <w:rPr>
          <w:rFonts w:ascii="Times New Roman" w:hAnsi="Times New Roman" w:cs="Times New Roman"/>
          <w:b/>
          <w:sz w:val="24"/>
          <w:szCs w:val="24"/>
        </w:rPr>
        <w:t xml:space="preserve">ade for </w:t>
      </w:r>
      <w:r w:rsidR="00534B2A">
        <w:rPr>
          <w:rFonts w:ascii="Times New Roman" w:hAnsi="Times New Roman" w:cs="Times New Roman"/>
          <w:b/>
          <w:sz w:val="24"/>
          <w:szCs w:val="24"/>
        </w:rPr>
        <w:t>H</w:t>
      </w:r>
      <w:r w:rsidR="00527A4E" w:rsidRPr="00D2534E">
        <w:rPr>
          <w:rFonts w:ascii="Times New Roman" w:hAnsi="Times New Roman" w:cs="Times New Roman"/>
          <w:b/>
          <w:sz w:val="24"/>
          <w:szCs w:val="24"/>
        </w:rPr>
        <w:t xml:space="preserve">ire” </w:t>
      </w:r>
      <w:r w:rsidR="00534B2A">
        <w:rPr>
          <w:rFonts w:ascii="Times New Roman" w:hAnsi="Times New Roman" w:cs="Times New Roman"/>
          <w:b/>
          <w:sz w:val="24"/>
          <w:szCs w:val="24"/>
        </w:rPr>
        <w:t>U</w:t>
      </w:r>
      <w:r w:rsidR="00C17313" w:rsidRPr="00D2534E">
        <w:rPr>
          <w:rFonts w:ascii="Times New Roman" w:hAnsi="Times New Roman" w:cs="Times New Roman"/>
          <w:b/>
          <w:sz w:val="24"/>
          <w:szCs w:val="24"/>
        </w:rPr>
        <w:t xml:space="preserve">nder </w:t>
      </w:r>
      <w:r w:rsidR="00527A4E" w:rsidRPr="00D2534E">
        <w:rPr>
          <w:rFonts w:ascii="Times New Roman" w:hAnsi="Times New Roman" w:cs="Times New Roman"/>
          <w:b/>
          <w:sz w:val="24"/>
          <w:szCs w:val="24"/>
        </w:rPr>
        <w:t>17 U.S.C. §101(2)</w:t>
      </w:r>
      <w:r w:rsidRPr="00D2534E">
        <w:rPr>
          <w:rFonts w:ascii="Times New Roman" w:hAnsi="Times New Roman" w:cs="Times New Roman"/>
          <w:b/>
          <w:sz w:val="24"/>
          <w:szCs w:val="24"/>
        </w:rPr>
        <w:t xml:space="preserve"> </w:t>
      </w:r>
      <w:r w:rsidR="00534B2A">
        <w:rPr>
          <w:rFonts w:ascii="Times New Roman" w:hAnsi="Times New Roman" w:cs="Times New Roman"/>
          <w:b/>
          <w:sz w:val="24"/>
          <w:szCs w:val="24"/>
        </w:rPr>
        <w:t>R</w:t>
      </w:r>
      <w:r w:rsidRPr="00D2534E">
        <w:rPr>
          <w:rFonts w:ascii="Times New Roman" w:hAnsi="Times New Roman" w:cs="Times New Roman"/>
          <w:b/>
          <w:sz w:val="24"/>
          <w:szCs w:val="24"/>
        </w:rPr>
        <w:t xml:space="preserve">equires Defendants’ Motion to Dismiss </w:t>
      </w:r>
      <w:r w:rsidR="00534B2A" w:rsidRPr="00D05022">
        <w:rPr>
          <w:rFonts w:ascii="Times New Roman" w:hAnsi="Times New Roman" w:cs="Times New Roman"/>
          <w:b/>
          <w:sz w:val="24"/>
          <w:szCs w:val="24"/>
        </w:rPr>
        <w:t xml:space="preserve">to be </w:t>
      </w:r>
      <w:r w:rsidR="00534B2A">
        <w:rPr>
          <w:rFonts w:ascii="Times New Roman" w:hAnsi="Times New Roman" w:cs="Times New Roman"/>
          <w:b/>
          <w:sz w:val="24"/>
          <w:szCs w:val="24"/>
        </w:rPr>
        <w:t>D</w:t>
      </w:r>
      <w:r w:rsidRPr="00D2534E">
        <w:rPr>
          <w:rFonts w:ascii="Times New Roman" w:hAnsi="Times New Roman" w:cs="Times New Roman"/>
          <w:b/>
          <w:sz w:val="24"/>
          <w:szCs w:val="24"/>
        </w:rPr>
        <w:t>enied</w:t>
      </w:r>
    </w:p>
    <w:p w14:paraId="2E9D5775" w14:textId="77777777" w:rsidR="00B26F5E" w:rsidRPr="00D2534E" w:rsidRDefault="00B26F5E" w:rsidP="00D2534E">
      <w:pPr>
        <w:pStyle w:val="ListParagraph"/>
        <w:rPr>
          <w:rFonts w:ascii="Times New Roman" w:hAnsi="Times New Roman" w:cs="Times New Roman"/>
          <w:b/>
          <w:sz w:val="24"/>
          <w:szCs w:val="24"/>
        </w:rPr>
      </w:pPr>
    </w:p>
    <w:p w14:paraId="6530FE9D" w14:textId="77777777" w:rsidR="00A63EFA" w:rsidRDefault="00C17313" w:rsidP="00D2534E">
      <w:pPr>
        <w:spacing w:line="480" w:lineRule="auto"/>
        <w:rPr>
          <w:rFonts w:ascii="Times New Roman" w:hAnsi="Times New Roman" w:cs="Times New Roman"/>
          <w:sz w:val="24"/>
          <w:szCs w:val="24"/>
        </w:rPr>
      </w:pPr>
      <w:r>
        <w:rPr>
          <w:rFonts w:ascii="Times New Roman" w:hAnsi="Times New Roman" w:cs="Times New Roman"/>
          <w:sz w:val="24"/>
          <w:szCs w:val="24"/>
        </w:rPr>
        <w:tab/>
      </w:r>
      <w:r w:rsidR="004B0F3B">
        <w:rPr>
          <w:rFonts w:ascii="Times New Roman" w:hAnsi="Times New Roman" w:cs="Times New Roman"/>
          <w:sz w:val="24"/>
          <w:szCs w:val="24"/>
        </w:rPr>
        <w:t xml:space="preserve">The plain language of 17 U.S.C. §101(2) is unambiguous and </w:t>
      </w:r>
      <w:r w:rsidR="00981582">
        <w:rPr>
          <w:rFonts w:ascii="Times New Roman" w:hAnsi="Times New Roman" w:cs="Times New Roman"/>
          <w:sz w:val="24"/>
          <w:szCs w:val="24"/>
        </w:rPr>
        <w:t xml:space="preserve">“Anticipatory Repudiation” met the requirements of a “work made for hire.” </w:t>
      </w:r>
      <w:r>
        <w:rPr>
          <w:rFonts w:ascii="Times New Roman" w:hAnsi="Times New Roman" w:cs="Times New Roman"/>
          <w:sz w:val="24"/>
          <w:szCs w:val="24"/>
        </w:rPr>
        <w:t>When interpreting a statute, a court first looks at the plain language</w:t>
      </w:r>
      <w:r w:rsidR="00F853B2">
        <w:rPr>
          <w:rFonts w:ascii="Times New Roman" w:hAnsi="Times New Roman" w:cs="Times New Roman"/>
          <w:sz w:val="24"/>
          <w:szCs w:val="24"/>
        </w:rPr>
        <w:t xml:space="preserve"> because </w:t>
      </w:r>
      <w:r w:rsidR="004B0F3B">
        <w:rPr>
          <w:rFonts w:ascii="Times New Roman" w:hAnsi="Times New Roman" w:cs="Times New Roman"/>
          <w:sz w:val="24"/>
          <w:szCs w:val="24"/>
        </w:rPr>
        <w:t xml:space="preserve">the </w:t>
      </w:r>
      <w:r w:rsidR="00F853B2">
        <w:rPr>
          <w:rFonts w:ascii="Times New Roman" w:hAnsi="Times New Roman" w:cs="Times New Roman"/>
          <w:sz w:val="24"/>
          <w:szCs w:val="24"/>
        </w:rPr>
        <w:t xml:space="preserve">ordinary meaning </w:t>
      </w:r>
      <w:r w:rsidR="004B0F3B">
        <w:rPr>
          <w:rFonts w:ascii="Times New Roman" w:hAnsi="Times New Roman" w:cs="Times New Roman"/>
          <w:sz w:val="24"/>
          <w:szCs w:val="24"/>
        </w:rPr>
        <w:t xml:space="preserve">of the statute </w:t>
      </w:r>
      <w:r w:rsidR="00F853B2">
        <w:rPr>
          <w:rFonts w:ascii="Times New Roman" w:hAnsi="Times New Roman" w:cs="Times New Roman"/>
          <w:sz w:val="24"/>
          <w:szCs w:val="24"/>
        </w:rPr>
        <w:t>is assumed to express the legislative intent</w:t>
      </w:r>
      <w:r>
        <w:rPr>
          <w:rFonts w:ascii="Times New Roman" w:hAnsi="Times New Roman" w:cs="Times New Roman"/>
          <w:sz w:val="24"/>
          <w:szCs w:val="24"/>
        </w:rPr>
        <w:t>.</w:t>
      </w:r>
      <w:r w:rsidR="00F853B2">
        <w:rPr>
          <w:rFonts w:ascii="Times New Roman" w:hAnsi="Times New Roman" w:cs="Times New Roman"/>
          <w:sz w:val="24"/>
          <w:szCs w:val="24"/>
        </w:rPr>
        <w:t xml:space="preserve"> </w:t>
      </w:r>
      <w:r w:rsidR="00F70389">
        <w:rPr>
          <w:rFonts w:ascii="Times New Roman" w:hAnsi="Times New Roman" w:cs="Times New Roman"/>
          <w:i/>
          <w:sz w:val="24"/>
          <w:szCs w:val="24"/>
        </w:rPr>
        <w:t xml:space="preserve">Am. </w:t>
      </w:r>
      <w:r w:rsidR="00F853B2">
        <w:rPr>
          <w:rFonts w:ascii="Times New Roman" w:hAnsi="Times New Roman" w:cs="Times New Roman"/>
          <w:i/>
          <w:sz w:val="24"/>
          <w:szCs w:val="24"/>
        </w:rPr>
        <w:t>Tobacco Co. v. Patterson</w:t>
      </w:r>
      <w:r w:rsidR="00F853B2">
        <w:rPr>
          <w:rFonts w:ascii="Times New Roman" w:hAnsi="Times New Roman" w:cs="Times New Roman"/>
          <w:sz w:val="24"/>
          <w:szCs w:val="24"/>
        </w:rPr>
        <w:t xml:space="preserve">. </w:t>
      </w:r>
      <w:proofErr w:type="gramStart"/>
      <w:r w:rsidR="00F853B2">
        <w:rPr>
          <w:rFonts w:ascii="Times New Roman" w:hAnsi="Times New Roman" w:cs="Times New Roman"/>
          <w:sz w:val="24"/>
          <w:szCs w:val="24"/>
        </w:rPr>
        <w:t>456 U.S. 63, 68 (1982).</w:t>
      </w:r>
      <w:proofErr w:type="gramEnd"/>
      <w:r w:rsidR="004B0F3B">
        <w:rPr>
          <w:rFonts w:ascii="Times New Roman" w:hAnsi="Times New Roman" w:cs="Times New Roman"/>
          <w:sz w:val="24"/>
          <w:szCs w:val="24"/>
        </w:rPr>
        <w:t xml:space="preserve"> </w:t>
      </w:r>
      <w:r w:rsidR="00981582">
        <w:rPr>
          <w:rFonts w:ascii="Times New Roman" w:hAnsi="Times New Roman" w:cs="Times New Roman"/>
          <w:sz w:val="24"/>
          <w:szCs w:val="24"/>
        </w:rPr>
        <w:t xml:space="preserve">When </w:t>
      </w:r>
      <w:r w:rsidR="00244D64">
        <w:rPr>
          <w:rFonts w:ascii="Times New Roman" w:hAnsi="Times New Roman" w:cs="Times New Roman"/>
          <w:sz w:val="24"/>
          <w:szCs w:val="24"/>
        </w:rPr>
        <w:t>“</w:t>
      </w:r>
      <w:r w:rsidR="00981582">
        <w:rPr>
          <w:rFonts w:ascii="Times New Roman" w:hAnsi="Times New Roman" w:cs="Times New Roman"/>
          <w:sz w:val="24"/>
          <w:szCs w:val="24"/>
        </w:rPr>
        <w:t>the words are sufficient</w:t>
      </w:r>
      <w:r w:rsidR="004E696A">
        <w:rPr>
          <w:rFonts w:ascii="Times New Roman" w:hAnsi="Times New Roman" w:cs="Times New Roman"/>
          <w:sz w:val="24"/>
          <w:szCs w:val="24"/>
        </w:rPr>
        <w:t xml:space="preserve"> in</w:t>
      </w:r>
      <w:r w:rsidR="00981582">
        <w:rPr>
          <w:rFonts w:ascii="Times New Roman" w:hAnsi="Times New Roman" w:cs="Times New Roman"/>
          <w:sz w:val="24"/>
          <w:szCs w:val="24"/>
        </w:rPr>
        <w:t xml:space="preserve"> and of themselves to determine the purpose of the legislation,” </w:t>
      </w:r>
      <w:r w:rsidR="004E696A">
        <w:rPr>
          <w:rFonts w:ascii="Times New Roman" w:hAnsi="Times New Roman" w:cs="Times New Roman"/>
          <w:i/>
          <w:sz w:val="24"/>
          <w:szCs w:val="24"/>
        </w:rPr>
        <w:t>U</w:t>
      </w:r>
      <w:r w:rsidR="00F70389">
        <w:rPr>
          <w:rFonts w:ascii="Times New Roman" w:hAnsi="Times New Roman" w:cs="Times New Roman"/>
          <w:i/>
          <w:sz w:val="24"/>
          <w:szCs w:val="24"/>
        </w:rPr>
        <w:t xml:space="preserve">.S. </w:t>
      </w:r>
      <w:r w:rsidR="004E696A">
        <w:rPr>
          <w:rFonts w:ascii="Times New Roman" w:hAnsi="Times New Roman" w:cs="Times New Roman"/>
          <w:i/>
          <w:sz w:val="24"/>
          <w:szCs w:val="24"/>
        </w:rPr>
        <w:t>v. Am</w:t>
      </w:r>
      <w:r w:rsidR="00F70389">
        <w:rPr>
          <w:rFonts w:ascii="Times New Roman" w:hAnsi="Times New Roman" w:cs="Times New Roman"/>
          <w:i/>
          <w:sz w:val="24"/>
          <w:szCs w:val="24"/>
        </w:rPr>
        <w:t>.</w:t>
      </w:r>
      <w:r w:rsidR="004E696A">
        <w:rPr>
          <w:rFonts w:ascii="Times New Roman" w:hAnsi="Times New Roman" w:cs="Times New Roman"/>
          <w:i/>
          <w:sz w:val="24"/>
          <w:szCs w:val="24"/>
        </w:rPr>
        <w:t xml:space="preserve"> Trucking </w:t>
      </w:r>
      <w:proofErr w:type="spellStart"/>
      <w:r w:rsidR="00502FD9">
        <w:rPr>
          <w:rFonts w:ascii="Times New Roman" w:hAnsi="Times New Roman" w:cs="Times New Roman"/>
          <w:i/>
          <w:sz w:val="24"/>
          <w:szCs w:val="24"/>
        </w:rPr>
        <w:t>Ass’ns</w:t>
      </w:r>
      <w:proofErr w:type="spellEnd"/>
      <w:r w:rsidR="004E696A">
        <w:rPr>
          <w:rFonts w:ascii="Times New Roman" w:hAnsi="Times New Roman" w:cs="Times New Roman"/>
          <w:i/>
          <w:sz w:val="24"/>
          <w:szCs w:val="24"/>
        </w:rPr>
        <w:t>, Inc.</w:t>
      </w:r>
      <w:r w:rsidR="004E696A">
        <w:rPr>
          <w:rFonts w:ascii="Times New Roman" w:hAnsi="Times New Roman" w:cs="Times New Roman"/>
          <w:sz w:val="24"/>
          <w:szCs w:val="24"/>
        </w:rPr>
        <w:t xml:space="preserve">, 310 U.S. 534, 543 (1940), unless “the literal application of a statute will produce a result demonstrably at odds with the intentions of its drafters,” </w:t>
      </w:r>
      <w:r w:rsidR="00502FD9">
        <w:rPr>
          <w:rFonts w:ascii="Times New Roman" w:hAnsi="Times New Roman" w:cs="Times New Roman"/>
          <w:i/>
          <w:sz w:val="24"/>
          <w:szCs w:val="24"/>
        </w:rPr>
        <w:t xml:space="preserve">U.S. </w:t>
      </w:r>
      <w:r w:rsidR="004E696A">
        <w:rPr>
          <w:rFonts w:ascii="Times New Roman" w:hAnsi="Times New Roman" w:cs="Times New Roman"/>
          <w:i/>
          <w:sz w:val="24"/>
          <w:szCs w:val="24"/>
        </w:rPr>
        <w:t>v. Ron Pair Ente</w:t>
      </w:r>
      <w:r w:rsidR="00502FD9">
        <w:rPr>
          <w:rFonts w:ascii="Times New Roman" w:hAnsi="Times New Roman" w:cs="Times New Roman"/>
          <w:i/>
          <w:sz w:val="24"/>
          <w:szCs w:val="24"/>
        </w:rPr>
        <w:t>r</w:t>
      </w:r>
      <w:r w:rsidR="004E696A">
        <w:rPr>
          <w:rFonts w:ascii="Times New Roman" w:hAnsi="Times New Roman" w:cs="Times New Roman"/>
          <w:i/>
          <w:sz w:val="24"/>
          <w:szCs w:val="24"/>
        </w:rPr>
        <w:t>s</w:t>
      </w:r>
      <w:r w:rsidR="00502FD9">
        <w:rPr>
          <w:rFonts w:ascii="Times New Roman" w:hAnsi="Times New Roman" w:cs="Times New Roman"/>
          <w:i/>
          <w:sz w:val="24"/>
          <w:szCs w:val="24"/>
        </w:rPr>
        <w:t>.</w:t>
      </w:r>
      <w:r w:rsidR="004E696A">
        <w:rPr>
          <w:rFonts w:ascii="Times New Roman" w:hAnsi="Times New Roman" w:cs="Times New Roman"/>
          <w:i/>
          <w:sz w:val="24"/>
          <w:szCs w:val="24"/>
        </w:rPr>
        <w:t>, Inc.</w:t>
      </w:r>
      <w:r w:rsidR="004E696A">
        <w:rPr>
          <w:rFonts w:ascii="Times New Roman" w:hAnsi="Times New Roman" w:cs="Times New Roman"/>
          <w:sz w:val="24"/>
          <w:szCs w:val="24"/>
        </w:rPr>
        <w:t xml:space="preserve">, 489 U.S. 235, 242 (1989) (citing </w:t>
      </w:r>
      <w:r w:rsidR="004E696A">
        <w:rPr>
          <w:rFonts w:ascii="Times New Roman" w:hAnsi="Times New Roman" w:cs="Times New Roman"/>
          <w:i/>
          <w:sz w:val="24"/>
          <w:szCs w:val="24"/>
        </w:rPr>
        <w:t>Griffin v. Oceanic Contractors, Inc.</w:t>
      </w:r>
      <w:r w:rsidR="004E696A">
        <w:rPr>
          <w:rFonts w:ascii="Times New Roman" w:hAnsi="Times New Roman" w:cs="Times New Roman"/>
          <w:sz w:val="24"/>
          <w:szCs w:val="24"/>
        </w:rPr>
        <w:t xml:space="preserve">, 458 U.S. 564, 571 (1982), </w:t>
      </w:r>
      <w:r w:rsidR="00981582">
        <w:rPr>
          <w:rFonts w:ascii="Times New Roman" w:hAnsi="Times New Roman" w:cs="Times New Roman"/>
          <w:sz w:val="24"/>
          <w:szCs w:val="24"/>
        </w:rPr>
        <w:t>the court does not go beyond the plain meaning</w:t>
      </w:r>
      <w:r w:rsidR="000E6B7E">
        <w:rPr>
          <w:rFonts w:ascii="Times New Roman" w:hAnsi="Times New Roman" w:cs="Times New Roman"/>
          <w:sz w:val="24"/>
          <w:szCs w:val="24"/>
        </w:rPr>
        <w:t xml:space="preserve"> of a statute</w:t>
      </w:r>
      <w:r w:rsidR="00981582">
        <w:rPr>
          <w:rFonts w:ascii="Times New Roman" w:hAnsi="Times New Roman" w:cs="Times New Roman"/>
          <w:sz w:val="24"/>
          <w:szCs w:val="24"/>
        </w:rPr>
        <w:t>.</w:t>
      </w:r>
      <w:r w:rsidR="00940E8F">
        <w:rPr>
          <w:rFonts w:ascii="Times New Roman" w:hAnsi="Times New Roman" w:cs="Times New Roman"/>
          <w:sz w:val="24"/>
          <w:szCs w:val="24"/>
        </w:rPr>
        <w:t xml:space="preserve"> In addition, if words or elements are not on the face of a statute, courts are unwilling to read it into the statute. </w:t>
      </w:r>
      <w:proofErr w:type="gramStart"/>
      <w:r w:rsidR="00940E8F">
        <w:rPr>
          <w:rFonts w:ascii="Times New Roman" w:hAnsi="Times New Roman" w:cs="Times New Roman"/>
          <w:i/>
          <w:sz w:val="24"/>
          <w:szCs w:val="24"/>
        </w:rPr>
        <w:t>Bates v. U</w:t>
      </w:r>
      <w:r w:rsidR="00502FD9">
        <w:rPr>
          <w:rFonts w:ascii="Times New Roman" w:hAnsi="Times New Roman" w:cs="Times New Roman"/>
          <w:i/>
          <w:sz w:val="24"/>
          <w:szCs w:val="24"/>
        </w:rPr>
        <w:t>.S.</w:t>
      </w:r>
      <w:r w:rsidR="00940E8F">
        <w:rPr>
          <w:rFonts w:ascii="Times New Roman" w:hAnsi="Times New Roman" w:cs="Times New Roman"/>
          <w:sz w:val="24"/>
          <w:szCs w:val="24"/>
        </w:rPr>
        <w:t>, 522, U.S. 23, 29 (1997).</w:t>
      </w:r>
      <w:proofErr w:type="gramEnd"/>
    </w:p>
    <w:p w14:paraId="23A4C872" w14:textId="77777777" w:rsidR="00507370" w:rsidRDefault="000E6B7E" w:rsidP="00D2534E">
      <w:pPr>
        <w:spacing w:line="480" w:lineRule="auto"/>
        <w:rPr>
          <w:rFonts w:ascii="Times New Roman" w:hAnsi="Times New Roman" w:cs="Times New Roman"/>
          <w:sz w:val="24"/>
          <w:szCs w:val="24"/>
        </w:rPr>
      </w:pPr>
      <w:r>
        <w:rPr>
          <w:rFonts w:ascii="Times New Roman" w:hAnsi="Times New Roman" w:cs="Times New Roman"/>
          <w:sz w:val="24"/>
          <w:szCs w:val="24"/>
        </w:rPr>
        <w:tab/>
      </w:r>
      <w:r w:rsidR="00940E8F">
        <w:rPr>
          <w:rFonts w:ascii="Times New Roman" w:hAnsi="Times New Roman" w:cs="Times New Roman"/>
          <w:sz w:val="24"/>
          <w:szCs w:val="24"/>
        </w:rPr>
        <w:t xml:space="preserve">The Copyright Act of 1976, 17 U.S.C. §101(2) defines a “work made for hire” as “a work specially ordered or commissioned for use as a contribution to a collective work, as a part of a motion picture or other audiovisual work… if the parties expressly agree in a written assignment signed by them that the work shall be considered a work made for hire.” </w:t>
      </w:r>
      <w:r w:rsidR="00EF632F">
        <w:rPr>
          <w:rFonts w:ascii="Times New Roman" w:hAnsi="Times New Roman" w:cs="Times New Roman"/>
          <w:sz w:val="24"/>
          <w:szCs w:val="24"/>
        </w:rPr>
        <w:t xml:space="preserve">In </w:t>
      </w:r>
      <w:r w:rsidR="00EF632F">
        <w:rPr>
          <w:rFonts w:ascii="Times New Roman" w:hAnsi="Times New Roman" w:cs="Times New Roman"/>
          <w:i/>
          <w:sz w:val="24"/>
          <w:szCs w:val="24"/>
        </w:rPr>
        <w:t xml:space="preserve">Playboy Enterprises, Inc. v. </w:t>
      </w:r>
      <w:r w:rsidR="00EF632F" w:rsidRPr="00B00209">
        <w:rPr>
          <w:rFonts w:ascii="Times New Roman" w:hAnsi="Times New Roman" w:cs="Times New Roman"/>
          <w:i/>
          <w:sz w:val="24"/>
          <w:szCs w:val="24"/>
        </w:rPr>
        <w:t>Dumas</w:t>
      </w:r>
      <w:r w:rsidR="00EF632F">
        <w:rPr>
          <w:rFonts w:ascii="Times New Roman" w:hAnsi="Times New Roman" w:cs="Times New Roman"/>
          <w:sz w:val="24"/>
          <w:szCs w:val="24"/>
        </w:rPr>
        <w:t xml:space="preserve">, 53 F.3d 549, 560 (2d Cir. 1995), the court found that two legend agreements </w:t>
      </w:r>
      <w:r w:rsidR="00783E51">
        <w:rPr>
          <w:rFonts w:ascii="Times New Roman" w:hAnsi="Times New Roman" w:cs="Times New Roman"/>
          <w:sz w:val="24"/>
          <w:szCs w:val="24"/>
        </w:rPr>
        <w:t xml:space="preserve">endorsed </w:t>
      </w:r>
      <w:r w:rsidR="003A64F1">
        <w:rPr>
          <w:rFonts w:ascii="Times New Roman" w:hAnsi="Times New Roman" w:cs="Times New Roman"/>
          <w:sz w:val="24"/>
          <w:szCs w:val="24"/>
        </w:rPr>
        <w:t xml:space="preserve">on checks paid to Nagel </w:t>
      </w:r>
      <w:r w:rsidR="00EF632F">
        <w:rPr>
          <w:rFonts w:ascii="Times New Roman" w:hAnsi="Times New Roman" w:cs="Times New Roman"/>
          <w:sz w:val="24"/>
          <w:szCs w:val="24"/>
        </w:rPr>
        <w:t xml:space="preserve">satisfied the writing requirement of a work made for hire because they were signed by both parties to the agreement, the legends had express language </w:t>
      </w:r>
      <w:r w:rsidR="00EF632F">
        <w:rPr>
          <w:rFonts w:ascii="Times New Roman" w:hAnsi="Times New Roman" w:cs="Times New Roman"/>
          <w:sz w:val="24"/>
          <w:szCs w:val="24"/>
        </w:rPr>
        <w:lastRenderedPageBreak/>
        <w:t xml:space="preserve">indicating that the services rendered were works made for hire, and the parties had an understanding prior to the works created that they were made for hire. </w:t>
      </w:r>
      <w:r w:rsidR="005612B0">
        <w:rPr>
          <w:rFonts w:ascii="Times New Roman" w:hAnsi="Times New Roman" w:cs="Times New Roman"/>
          <w:sz w:val="24"/>
          <w:szCs w:val="24"/>
        </w:rPr>
        <w:t>D</w:t>
      </w:r>
      <w:r w:rsidR="003A64F1">
        <w:rPr>
          <w:rFonts w:ascii="Times New Roman" w:hAnsi="Times New Roman" w:cs="Times New Roman"/>
          <w:sz w:val="24"/>
          <w:szCs w:val="24"/>
        </w:rPr>
        <w:t xml:space="preserve">espite the fact that </w:t>
      </w:r>
      <w:r w:rsidR="005612B0">
        <w:rPr>
          <w:rFonts w:ascii="Times New Roman" w:hAnsi="Times New Roman" w:cs="Times New Roman"/>
          <w:sz w:val="24"/>
          <w:szCs w:val="24"/>
        </w:rPr>
        <w:t xml:space="preserve">Nagel created paintings for Playboy before Playboy sent the </w:t>
      </w:r>
      <w:r w:rsidR="003A64F1">
        <w:rPr>
          <w:rFonts w:ascii="Times New Roman" w:hAnsi="Times New Roman" w:cs="Times New Roman"/>
          <w:sz w:val="24"/>
          <w:szCs w:val="24"/>
        </w:rPr>
        <w:t>check</w:t>
      </w:r>
      <w:r w:rsidR="005612B0">
        <w:rPr>
          <w:rFonts w:ascii="Times New Roman" w:hAnsi="Times New Roman" w:cs="Times New Roman"/>
          <w:sz w:val="24"/>
          <w:szCs w:val="24"/>
        </w:rPr>
        <w:t>s</w:t>
      </w:r>
      <w:r w:rsidR="003A64F1">
        <w:rPr>
          <w:rFonts w:ascii="Times New Roman" w:hAnsi="Times New Roman" w:cs="Times New Roman"/>
          <w:sz w:val="24"/>
          <w:szCs w:val="24"/>
        </w:rPr>
        <w:t xml:space="preserve"> </w:t>
      </w:r>
      <w:r w:rsidR="005612B0">
        <w:rPr>
          <w:rFonts w:ascii="Times New Roman" w:hAnsi="Times New Roman" w:cs="Times New Roman"/>
          <w:sz w:val="24"/>
          <w:szCs w:val="24"/>
        </w:rPr>
        <w:t xml:space="preserve">and before he added his own signature </w:t>
      </w:r>
      <w:r w:rsidR="00783E51">
        <w:rPr>
          <w:rFonts w:ascii="Times New Roman" w:hAnsi="Times New Roman" w:cs="Times New Roman"/>
          <w:sz w:val="24"/>
          <w:szCs w:val="24"/>
        </w:rPr>
        <w:t xml:space="preserve">in order </w:t>
      </w:r>
      <w:r w:rsidR="005612B0">
        <w:rPr>
          <w:rFonts w:ascii="Times New Roman" w:hAnsi="Times New Roman" w:cs="Times New Roman"/>
          <w:sz w:val="24"/>
          <w:szCs w:val="24"/>
        </w:rPr>
        <w:t xml:space="preserve">to deposit the checks, the court held that the writing required by 17 U.S.C. §101(2) was satisfied if it confirmed a prior agreement. </w:t>
      </w:r>
      <w:proofErr w:type="gramStart"/>
      <w:r w:rsidR="00E6160D">
        <w:rPr>
          <w:rFonts w:ascii="Times New Roman" w:hAnsi="Times New Roman" w:cs="Times New Roman"/>
          <w:i/>
          <w:sz w:val="24"/>
          <w:szCs w:val="24"/>
        </w:rPr>
        <w:t>Id.</w:t>
      </w:r>
      <w:r w:rsidR="00E6160D">
        <w:rPr>
          <w:rFonts w:ascii="Times New Roman" w:hAnsi="Times New Roman" w:cs="Times New Roman"/>
          <w:sz w:val="24"/>
          <w:szCs w:val="24"/>
        </w:rPr>
        <w:t xml:space="preserve"> at 559.</w:t>
      </w:r>
      <w:proofErr w:type="gramEnd"/>
      <w:r w:rsidR="005C0458">
        <w:rPr>
          <w:rFonts w:ascii="Times New Roman" w:hAnsi="Times New Roman" w:cs="Times New Roman"/>
          <w:sz w:val="24"/>
          <w:szCs w:val="24"/>
        </w:rPr>
        <w:t xml:space="preserve"> </w:t>
      </w:r>
      <w:r w:rsidR="00EF632F">
        <w:rPr>
          <w:rFonts w:ascii="Times New Roman" w:hAnsi="Times New Roman" w:cs="Times New Roman"/>
          <w:sz w:val="24"/>
          <w:szCs w:val="24"/>
        </w:rPr>
        <w:t>On the other hand, t</w:t>
      </w:r>
      <w:r w:rsidR="00874B84">
        <w:rPr>
          <w:rFonts w:ascii="Times New Roman" w:hAnsi="Times New Roman" w:cs="Times New Roman"/>
          <w:sz w:val="24"/>
          <w:szCs w:val="24"/>
        </w:rPr>
        <w:t xml:space="preserve">he court in </w:t>
      </w:r>
      <w:r w:rsidR="00874B84">
        <w:rPr>
          <w:rFonts w:ascii="Times New Roman" w:hAnsi="Times New Roman" w:cs="Times New Roman"/>
          <w:i/>
          <w:sz w:val="24"/>
          <w:szCs w:val="24"/>
        </w:rPr>
        <w:t xml:space="preserve">Schiller v. </w:t>
      </w:r>
      <w:r w:rsidR="00874B84" w:rsidRPr="00D05022">
        <w:rPr>
          <w:rFonts w:ascii="Times New Roman" w:hAnsi="Times New Roman" w:cs="Times New Roman"/>
          <w:i/>
          <w:sz w:val="24"/>
          <w:szCs w:val="24"/>
        </w:rPr>
        <w:t>Schmidt</w:t>
      </w:r>
      <w:r w:rsidR="00874B84">
        <w:rPr>
          <w:rFonts w:ascii="Times New Roman" w:hAnsi="Times New Roman" w:cs="Times New Roman"/>
          <w:i/>
          <w:sz w:val="24"/>
          <w:szCs w:val="24"/>
        </w:rPr>
        <w:t xml:space="preserve">, Inc. v. </w:t>
      </w:r>
      <w:proofErr w:type="spellStart"/>
      <w:r w:rsidR="00874B84">
        <w:rPr>
          <w:rFonts w:ascii="Times New Roman" w:hAnsi="Times New Roman" w:cs="Times New Roman"/>
          <w:i/>
          <w:sz w:val="24"/>
          <w:szCs w:val="24"/>
        </w:rPr>
        <w:t>Nordisco</w:t>
      </w:r>
      <w:proofErr w:type="spellEnd"/>
      <w:r w:rsidR="00874B84">
        <w:rPr>
          <w:rFonts w:ascii="Times New Roman" w:hAnsi="Times New Roman" w:cs="Times New Roman"/>
          <w:i/>
          <w:sz w:val="24"/>
          <w:szCs w:val="24"/>
        </w:rPr>
        <w:t xml:space="preserve"> Corp.</w:t>
      </w:r>
      <w:r w:rsidR="00874B84">
        <w:rPr>
          <w:rFonts w:ascii="Times New Roman" w:hAnsi="Times New Roman" w:cs="Times New Roman"/>
          <w:sz w:val="24"/>
          <w:szCs w:val="24"/>
        </w:rPr>
        <w:t>, 969 F.2d 410, 412 (7</w:t>
      </w:r>
      <w:r w:rsidR="00874B84" w:rsidRPr="00D05022">
        <w:rPr>
          <w:rFonts w:ascii="Times New Roman" w:hAnsi="Times New Roman" w:cs="Times New Roman"/>
          <w:sz w:val="24"/>
          <w:szCs w:val="24"/>
        </w:rPr>
        <w:t>th</w:t>
      </w:r>
      <w:r w:rsidR="00874B84">
        <w:rPr>
          <w:rFonts w:ascii="Times New Roman" w:hAnsi="Times New Roman" w:cs="Times New Roman"/>
          <w:sz w:val="24"/>
          <w:szCs w:val="24"/>
        </w:rPr>
        <w:t xml:space="preserve"> Cir. 1992), </w:t>
      </w:r>
      <w:r w:rsidR="00507370">
        <w:rPr>
          <w:rFonts w:ascii="Times New Roman" w:hAnsi="Times New Roman" w:cs="Times New Roman"/>
          <w:sz w:val="24"/>
          <w:szCs w:val="24"/>
        </w:rPr>
        <w:t xml:space="preserve">found that the writing specifying that a work was made for hire was invalid because it only contained the signature of one party and further stated </w:t>
      </w:r>
      <w:r w:rsidR="00874B84">
        <w:rPr>
          <w:rFonts w:ascii="Times New Roman" w:hAnsi="Times New Roman" w:cs="Times New Roman"/>
          <w:sz w:val="24"/>
          <w:szCs w:val="24"/>
        </w:rPr>
        <w:t xml:space="preserve">that the writing must precede the creation of the work made for hire. </w:t>
      </w:r>
    </w:p>
    <w:p w14:paraId="03AA771D" w14:textId="77777777" w:rsidR="00B72D41" w:rsidRDefault="00F00BB3" w:rsidP="00D2534E">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Similar to the statutory writing </w:t>
      </w:r>
      <w:r w:rsidR="00507370">
        <w:rPr>
          <w:rFonts w:ascii="Times New Roman" w:hAnsi="Times New Roman" w:cs="Times New Roman"/>
          <w:i/>
          <w:sz w:val="24"/>
          <w:szCs w:val="24"/>
        </w:rPr>
        <w:t>Playboy</w:t>
      </w:r>
      <w:r w:rsidR="00973BD8">
        <w:rPr>
          <w:rFonts w:ascii="Times New Roman" w:hAnsi="Times New Roman" w:cs="Times New Roman"/>
          <w:sz w:val="24"/>
          <w:szCs w:val="24"/>
        </w:rPr>
        <w:t xml:space="preserve">, </w:t>
      </w:r>
      <w:r w:rsidR="00EF632F">
        <w:rPr>
          <w:rFonts w:ascii="Times New Roman" w:hAnsi="Times New Roman" w:cs="Times New Roman"/>
          <w:sz w:val="24"/>
          <w:szCs w:val="24"/>
        </w:rPr>
        <w:t xml:space="preserve">the </w:t>
      </w:r>
      <w:r w:rsidR="000E6B7E">
        <w:rPr>
          <w:rFonts w:ascii="Times New Roman" w:hAnsi="Times New Roman" w:cs="Times New Roman"/>
          <w:sz w:val="24"/>
          <w:szCs w:val="24"/>
        </w:rPr>
        <w:t xml:space="preserve">Agreement between Plaintiff and Defendant Lime satisfied all of the requirements of a “work made for hire.” </w:t>
      </w:r>
      <w:r w:rsidR="00062D4A">
        <w:rPr>
          <w:rFonts w:ascii="Times New Roman" w:hAnsi="Times New Roman" w:cs="Times New Roman"/>
          <w:sz w:val="24"/>
          <w:szCs w:val="24"/>
        </w:rPr>
        <w:t>Plaintiff</w:t>
      </w:r>
      <w:r w:rsidR="00B72D41">
        <w:rPr>
          <w:rFonts w:ascii="Times New Roman" w:hAnsi="Times New Roman" w:cs="Times New Roman"/>
          <w:sz w:val="24"/>
          <w:szCs w:val="24"/>
        </w:rPr>
        <w:t>’s employee, Nelson,</w:t>
      </w:r>
      <w:r w:rsidR="00062D4A">
        <w:rPr>
          <w:rFonts w:ascii="Times New Roman" w:hAnsi="Times New Roman" w:cs="Times New Roman"/>
          <w:sz w:val="24"/>
          <w:szCs w:val="24"/>
        </w:rPr>
        <w:t xml:space="preserve"> </w:t>
      </w:r>
      <w:r w:rsidR="0072726E">
        <w:rPr>
          <w:rFonts w:ascii="Times New Roman" w:hAnsi="Times New Roman" w:cs="Times New Roman"/>
          <w:sz w:val="24"/>
          <w:szCs w:val="24"/>
        </w:rPr>
        <w:t xml:space="preserve">approached </w:t>
      </w:r>
      <w:r w:rsidR="00062D4A">
        <w:rPr>
          <w:rFonts w:ascii="Times New Roman" w:hAnsi="Times New Roman" w:cs="Times New Roman"/>
          <w:sz w:val="24"/>
          <w:szCs w:val="24"/>
        </w:rPr>
        <w:t>Lime</w:t>
      </w:r>
      <w:r w:rsidR="0072726E">
        <w:rPr>
          <w:rFonts w:ascii="Times New Roman" w:hAnsi="Times New Roman" w:cs="Times New Roman"/>
          <w:sz w:val="24"/>
          <w:szCs w:val="24"/>
        </w:rPr>
        <w:t xml:space="preserve"> </w:t>
      </w:r>
      <w:r w:rsidR="00B72D41">
        <w:rPr>
          <w:rFonts w:ascii="Times New Roman" w:hAnsi="Times New Roman" w:cs="Times New Roman"/>
          <w:sz w:val="24"/>
          <w:szCs w:val="24"/>
        </w:rPr>
        <w:t xml:space="preserve">on March 27, 2010 </w:t>
      </w:r>
      <w:r w:rsidR="0072726E">
        <w:rPr>
          <w:rFonts w:ascii="Times New Roman" w:hAnsi="Times New Roman" w:cs="Times New Roman"/>
          <w:sz w:val="24"/>
          <w:szCs w:val="24"/>
        </w:rPr>
        <w:t xml:space="preserve">to </w:t>
      </w:r>
      <w:r w:rsidR="00B72D41">
        <w:rPr>
          <w:rFonts w:ascii="Times New Roman" w:hAnsi="Times New Roman" w:cs="Times New Roman"/>
          <w:sz w:val="24"/>
          <w:szCs w:val="24"/>
        </w:rPr>
        <w:t xml:space="preserve">request </w:t>
      </w:r>
      <w:r w:rsidR="0072726E">
        <w:rPr>
          <w:rFonts w:ascii="Times New Roman" w:hAnsi="Times New Roman" w:cs="Times New Roman"/>
          <w:sz w:val="24"/>
          <w:szCs w:val="24"/>
        </w:rPr>
        <w:t xml:space="preserve">Lime </w:t>
      </w:r>
      <w:r w:rsidR="00B72D41">
        <w:rPr>
          <w:rFonts w:ascii="Times New Roman" w:hAnsi="Times New Roman" w:cs="Times New Roman"/>
          <w:sz w:val="24"/>
          <w:szCs w:val="24"/>
        </w:rPr>
        <w:t xml:space="preserve">to </w:t>
      </w:r>
      <w:r w:rsidR="0072726E">
        <w:rPr>
          <w:rFonts w:ascii="Times New Roman" w:hAnsi="Times New Roman" w:cs="Times New Roman"/>
          <w:sz w:val="24"/>
          <w:szCs w:val="24"/>
        </w:rPr>
        <w:t xml:space="preserve">prepare a screenplay </w:t>
      </w:r>
      <w:r w:rsidR="00375158">
        <w:rPr>
          <w:rFonts w:ascii="Times New Roman" w:hAnsi="Times New Roman" w:cs="Times New Roman"/>
          <w:sz w:val="24"/>
          <w:szCs w:val="24"/>
        </w:rPr>
        <w:t xml:space="preserve">for </w:t>
      </w:r>
      <w:r w:rsidR="0072726E">
        <w:rPr>
          <w:rFonts w:ascii="Times New Roman" w:hAnsi="Times New Roman" w:cs="Times New Roman"/>
          <w:sz w:val="24"/>
          <w:szCs w:val="24"/>
        </w:rPr>
        <w:t>a</w:t>
      </w:r>
      <w:r w:rsidR="00375158">
        <w:rPr>
          <w:rFonts w:ascii="Times New Roman" w:hAnsi="Times New Roman" w:cs="Times New Roman"/>
          <w:sz w:val="24"/>
          <w:szCs w:val="24"/>
        </w:rPr>
        <w:t>n episode of</w:t>
      </w:r>
      <w:r w:rsidR="0072726E">
        <w:rPr>
          <w:rFonts w:ascii="Times New Roman" w:hAnsi="Times New Roman" w:cs="Times New Roman"/>
          <w:sz w:val="24"/>
          <w:szCs w:val="24"/>
        </w:rPr>
        <w:t xml:space="preserve"> Plaintiff’s television series, </w:t>
      </w:r>
      <w:r w:rsidR="0072726E">
        <w:rPr>
          <w:rFonts w:ascii="Times New Roman" w:hAnsi="Times New Roman" w:cs="Times New Roman"/>
          <w:i/>
          <w:sz w:val="24"/>
          <w:szCs w:val="24"/>
        </w:rPr>
        <w:t>Lawless Love</w:t>
      </w:r>
      <w:r w:rsidR="0072726E">
        <w:rPr>
          <w:rFonts w:ascii="Times New Roman" w:hAnsi="Times New Roman" w:cs="Times New Roman"/>
          <w:sz w:val="24"/>
          <w:szCs w:val="24"/>
        </w:rPr>
        <w:t xml:space="preserve">. Lime was </w:t>
      </w:r>
      <w:r w:rsidR="00062D4A">
        <w:rPr>
          <w:rFonts w:ascii="Times New Roman" w:hAnsi="Times New Roman" w:cs="Times New Roman"/>
          <w:sz w:val="24"/>
          <w:szCs w:val="24"/>
        </w:rPr>
        <w:t>not one of Plaintiff’s employees</w:t>
      </w:r>
      <w:r w:rsidR="0072726E">
        <w:rPr>
          <w:rFonts w:ascii="Times New Roman" w:hAnsi="Times New Roman" w:cs="Times New Roman"/>
          <w:sz w:val="24"/>
          <w:szCs w:val="24"/>
        </w:rPr>
        <w:t xml:space="preserve"> and Plaintiff never had a non-employee prepare a screenplay for </w:t>
      </w:r>
      <w:r w:rsidR="00062D4A">
        <w:rPr>
          <w:rFonts w:ascii="Times New Roman" w:hAnsi="Times New Roman" w:cs="Times New Roman"/>
          <w:i/>
          <w:sz w:val="24"/>
          <w:szCs w:val="24"/>
        </w:rPr>
        <w:t>Lawless Love</w:t>
      </w:r>
      <w:r w:rsidR="0072726E">
        <w:rPr>
          <w:rFonts w:ascii="Times New Roman" w:hAnsi="Times New Roman" w:cs="Times New Roman"/>
          <w:sz w:val="24"/>
          <w:szCs w:val="24"/>
        </w:rPr>
        <w:t xml:space="preserve"> prior to this occasion</w:t>
      </w:r>
      <w:r w:rsidR="00062D4A">
        <w:rPr>
          <w:rFonts w:ascii="Times New Roman" w:hAnsi="Times New Roman" w:cs="Times New Roman"/>
          <w:sz w:val="24"/>
          <w:szCs w:val="24"/>
        </w:rPr>
        <w:t xml:space="preserve">. </w:t>
      </w:r>
      <w:r w:rsidR="003A64F1">
        <w:rPr>
          <w:rFonts w:ascii="Times New Roman" w:hAnsi="Times New Roman" w:cs="Times New Roman"/>
          <w:sz w:val="24"/>
          <w:szCs w:val="24"/>
        </w:rPr>
        <w:t xml:space="preserve">The screenplay that Plaintiff had Lime prepare was therefore specially commissioned </w:t>
      </w:r>
      <w:r w:rsidR="00375158">
        <w:rPr>
          <w:rFonts w:ascii="Times New Roman" w:hAnsi="Times New Roman" w:cs="Times New Roman"/>
          <w:sz w:val="24"/>
          <w:szCs w:val="24"/>
        </w:rPr>
        <w:t xml:space="preserve">as a contribution to </w:t>
      </w:r>
      <w:r w:rsidR="003A64F1">
        <w:rPr>
          <w:rFonts w:ascii="Times New Roman" w:hAnsi="Times New Roman" w:cs="Times New Roman"/>
          <w:sz w:val="24"/>
          <w:szCs w:val="24"/>
        </w:rPr>
        <w:t xml:space="preserve">Plaintiff’s TV series. </w:t>
      </w:r>
      <w:r w:rsidR="00B72D41">
        <w:rPr>
          <w:rFonts w:ascii="Times New Roman" w:hAnsi="Times New Roman" w:cs="Times New Roman"/>
          <w:sz w:val="24"/>
          <w:szCs w:val="24"/>
        </w:rPr>
        <w:t>During the March 27, 2010 meeting</w:t>
      </w:r>
      <w:r w:rsidR="003A64F1">
        <w:rPr>
          <w:rFonts w:ascii="Times New Roman" w:hAnsi="Times New Roman" w:cs="Times New Roman"/>
          <w:sz w:val="24"/>
          <w:szCs w:val="24"/>
        </w:rPr>
        <w:t xml:space="preserve"> with Lime</w:t>
      </w:r>
      <w:r w:rsidR="00B72D41">
        <w:rPr>
          <w:rFonts w:ascii="Times New Roman" w:hAnsi="Times New Roman" w:cs="Times New Roman"/>
          <w:sz w:val="24"/>
          <w:szCs w:val="24"/>
        </w:rPr>
        <w:t xml:space="preserve">, Nelson expressly stated that the screenplay would be a work made for hire and that Plaintiff would be the author. Nelson asked Lime whether she understood the terms and she answered, “Yes.” </w:t>
      </w:r>
      <w:r w:rsidR="000A229E">
        <w:rPr>
          <w:rFonts w:ascii="Times New Roman" w:hAnsi="Times New Roman" w:cs="Times New Roman"/>
          <w:sz w:val="24"/>
          <w:szCs w:val="24"/>
        </w:rPr>
        <w:t xml:space="preserve">Nelson </w:t>
      </w:r>
      <w:r w:rsidR="00B72D41">
        <w:rPr>
          <w:rFonts w:ascii="Times New Roman" w:hAnsi="Times New Roman" w:cs="Times New Roman"/>
          <w:sz w:val="24"/>
          <w:szCs w:val="24"/>
        </w:rPr>
        <w:t xml:space="preserve">and </w:t>
      </w:r>
      <w:r w:rsidR="00062D4A">
        <w:rPr>
          <w:rFonts w:ascii="Times New Roman" w:hAnsi="Times New Roman" w:cs="Times New Roman"/>
          <w:sz w:val="24"/>
          <w:szCs w:val="24"/>
        </w:rPr>
        <w:t xml:space="preserve">Lime </w:t>
      </w:r>
      <w:r w:rsidR="000A229E">
        <w:rPr>
          <w:rFonts w:ascii="Times New Roman" w:hAnsi="Times New Roman" w:cs="Times New Roman"/>
          <w:sz w:val="24"/>
          <w:szCs w:val="24"/>
        </w:rPr>
        <w:t xml:space="preserve">also agreed that payment for the screenplay would be $6,000. Plaintiff </w:t>
      </w:r>
      <w:r w:rsidR="00B72D41">
        <w:rPr>
          <w:rFonts w:ascii="Times New Roman" w:hAnsi="Times New Roman" w:cs="Times New Roman"/>
          <w:sz w:val="24"/>
          <w:szCs w:val="24"/>
        </w:rPr>
        <w:t xml:space="preserve">therefore entered into </w:t>
      </w:r>
      <w:r w:rsidR="00062D4A">
        <w:rPr>
          <w:rFonts w:ascii="Times New Roman" w:hAnsi="Times New Roman" w:cs="Times New Roman"/>
          <w:sz w:val="24"/>
          <w:szCs w:val="24"/>
        </w:rPr>
        <w:t xml:space="preserve">an oral agreement </w:t>
      </w:r>
      <w:r w:rsidR="000A229E">
        <w:rPr>
          <w:rFonts w:ascii="Times New Roman" w:hAnsi="Times New Roman" w:cs="Times New Roman"/>
          <w:sz w:val="24"/>
          <w:szCs w:val="24"/>
        </w:rPr>
        <w:t xml:space="preserve">with Lime on March 27, 2010 which specified all of the relevant terms of the agreement. </w:t>
      </w:r>
      <w:r w:rsidR="00697C14">
        <w:rPr>
          <w:rFonts w:ascii="Times New Roman" w:hAnsi="Times New Roman" w:cs="Times New Roman"/>
          <w:sz w:val="24"/>
          <w:szCs w:val="24"/>
        </w:rPr>
        <w:t>This</w:t>
      </w:r>
      <w:r w:rsidR="00062D4A">
        <w:rPr>
          <w:rFonts w:ascii="Times New Roman" w:hAnsi="Times New Roman" w:cs="Times New Roman"/>
          <w:sz w:val="24"/>
          <w:szCs w:val="24"/>
        </w:rPr>
        <w:t xml:space="preserve"> oral agreement was later </w:t>
      </w:r>
      <w:r w:rsidR="00697C14">
        <w:rPr>
          <w:rFonts w:ascii="Times New Roman" w:hAnsi="Times New Roman" w:cs="Times New Roman"/>
          <w:sz w:val="24"/>
          <w:szCs w:val="24"/>
        </w:rPr>
        <w:t>reduced to writing as the “Work-Made-For-Hire Agreement”</w:t>
      </w:r>
      <w:r w:rsidR="00062D4A">
        <w:rPr>
          <w:rFonts w:ascii="Times New Roman" w:hAnsi="Times New Roman" w:cs="Times New Roman"/>
          <w:sz w:val="24"/>
          <w:szCs w:val="24"/>
        </w:rPr>
        <w:t xml:space="preserve"> and </w:t>
      </w:r>
      <w:r w:rsidR="00697C14">
        <w:rPr>
          <w:rFonts w:ascii="Times New Roman" w:hAnsi="Times New Roman" w:cs="Times New Roman"/>
          <w:sz w:val="24"/>
          <w:szCs w:val="24"/>
        </w:rPr>
        <w:t xml:space="preserve">was </w:t>
      </w:r>
      <w:r w:rsidR="00062D4A">
        <w:rPr>
          <w:rFonts w:ascii="Times New Roman" w:hAnsi="Times New Roman" w:cs="Times New Roman"/>
          <w:sz w:val="24"/>
          <w:szCs w:val="24"/>
        </w:rPr>
        <w:t>signed by both parties.</w:t>
      </w:r>
      <w:r w:rsidR="00697C14">
        <w:rPr>
          <w:rFonts w:ascii="Times New Roman" w:hAnsi="Times New Roman" w:cs="Times New Roman"/>
          <w:sz w:val="24"/>
          <w:szCs w:val="24"/>
        </w:rPr>
        <w:t xml:space="preserve"> </w:t>
      </w:r>
      <w:r w:rsidR="00375158">
        <w:rPr>
          <w:rFonts w:ascii="Times New Roman" w:hAnsi="Times New Roman" w:cs="Times New Roman"/>
          <w:sz w:val="24"/>
          <w:szCs w:val="24"/>
        </w:rPr>
        <w:t xml:space="preserve">Because the </w:t>
      </w:r>
      <w:r w:rsidR="00375158" w:rsidRPr="00783E51">
        <w:rPr>
          <w:rFonts w:ascii="Times New Roman" w:hAnsi="Times New Roman" w:cs="Times New Roman"/>
          <w:i/>
          <w:sz w:val="24"/>
          <w:szCs w:val="24"/>
        </w:rPr>
        <w:t>Playboy</w:t>
      </w:r>
      <w:r w:rsidR="00375158">
        <w:rPr>
          <w:rFonts w:ascii="Times New Roman" w:hAnsi="Times New Roman" w:cs="Times New Roman"/>
          <w:sz w:val="24"/>
          <w:szCs w:val="24"/>
        </w:rPr>
        <w:t xml:space="preserve"> court found that Nagel’s endorsement of the checks for deposit </w:t>
      </w:r>
      <w:r w:rsidR="00177378">
        <w:rPr>
          <w:rFonts w:ascii="Times New Roman" w:hAnsi="Times New Roman" w:cs="Times New Roman"/>
          <w:sz w:val="24"/>
          <w:szCs w:val="24"/>
        </w:rPr>
        <w:t xml:space="preserve">into his bank account </w:t>
      </w:r>
      <w:r w:rsidR="00375158">
        <w:rPr>
          <w:rFonts w:ascii="Times New Roman" w:hAnsi="Times New Roman" w:cs="Times New Roman"/>
          <w:sz w:val="24"/>
          <w:szCs w:val="24"/>
        </w:rPr>
        <w:t xml:space="preserve">was sufficient to infer </w:t>
      </w:r>
      <w:r w:rsidR="00375158">
        <w:rPr>
          <w:rFonts w:ascii="Times New Roman" w:hAnsi="Times New Roman" w:cs="Times New Roman"/>
          <w:sz w:val="24"/>
          <w:szCs w:val="24"/>
        </w:rPr>
        <w:lastRenderedPageBreak/>
        <w:t xml:space="preserve">that he consented to the subsequent paintings as being works made for hire, </w:t>
      </w:r>
      <w:r w:rsidR="00375158" w:rsidRPr="00783E51">
        <w:rPr>
          <w:rFonts w:ascii="Times New Roman" w:hAnsi="Times New Roman" w:cs="Times New Roman"/>
          <w:sz w:val="24"/>
          <w:szCs w:val="24"/>
        </w:rPr>
        <w:t>Plaintiff’s</w:t>
      </w:r>
      <w:r w:rsidR="00375158">
        <w:rPr>
          <w:rFonts w:ascii="Times New Roman" w:hAnsi="Times New Roman" w:cs="Times New Roman"/>
          <w:sz w:val="24"/>
          <w:szCs w:val="24"/>
        </w:rPr>
        <w:t xml:space="preserve"> written Agreement with Lime, signed by both parties on the same day</w:t>
      </w:r>
      <w:r w:rsidR="00177378">
        <w:rPr>
          <w:rFonts w:ascii="Times New Roman" w:hAnsi="Times New Roman" w:cs="Times New Roman"/>
          <w:sz w:val="24"/>
          <w:szCs w:val="24"/>
        </w:rPr>
        <w:t xml:space="preserve"> with an express provision that the screenplay was made for hire</w:t>
      </w:r>
      <w:r w:rsidR="00375158">
        <w:rPr>
          <w:rFonts w:ascii="Times New Roman" w:hAnsi="Times New Roman" w:cs="Times New Roman"/>
          <w:sz w:val="24"/>
          <w:szCs w:val="24"/>
        </w:rPr>
        <w:t xml:space="preserve">, provides even stronger support showing that Lime agreed to </w:t>
      </w:r>
      <w:r w:rsidR="00177378">
        <w:rPr>
          <w:rFonts w:ascii="Times New Roman" w:hAnsi="Times New Roman" w:cs="Times New Roman"/>
          <w:sz w:val="24"/>
          <w:szCs w:val="24"/>
        </w:rPr>
        <w:t xml:space="preserve">the </w:t>
      </w:r>
      <w:r w:rsidR="00375158">
        <w:rPr>
          <w:rFonts w:ascii="Times New Roman" w:hAnsi="Times New Roman" w:cs="Times New Roman"/>
          <w:sz w:val="24"/>
          <w:szCs w:val="24"/>
        </w:rPr>
        <w:t xml:space="preserve">screenplay being a work made for hire. </w:t>
      </w:r>
      <w:r w:rsidR="00E6160D">
        <w:rPr>
          <w:rFonts w:ascii="Times New Roman" w:hAnsi="Times New Roman" w:cs="Times New Roman"/>
          <w:sz w:val="24"/>
          <w:szCs w:val="24"/>
        </w:rPr>
        <w:t xml:space="preserve">The Agreement satisfied the writing requirements of 17 U.S.C. §101(2) according to the </w:t>
      </w:r>
      <w:r w:rsidR="00E6160D">
        <w:rPr>
          <w:rFonts w:ascii="Times New Roman" w:hAnsi="Times New Roman" w:cs="Times New Roman"/>
          <w:i/>
          <w:sz w:val="24"/>
          <w:szCs w:val="24"/>
        </w:rPr>
        <w:t xml:space="preserve">Playboy </w:t>
      </w:r>
      <w:r w:rsidR="00E6160D" w:rsidRPr="00177378">
        <w:rPr>
          <w:rFonts w:ascii="Times New Roman" w:hAnsi="Times New Roman" w:cs="Times New Roman"/>
          <w:sz w:val="24"/>
          <w:szCs w:val="24"/>
        </w:rPr>
        <w:t>court’s</w:t>
      </w:r>
      <w:r w:rsidR="00E6160D">
        <w:rPr>
          <w:rFonts w:ascii="Times New Roman" w:hAnsi="Times New Roman" w:cs="Times New Roman"/>
          <w:sz w:val="24"/>
          <w:szCs w:val="24"/>
        </w:rPr>
        <w:t xml:space="preserve"> construction because </w:t>
      </w:r>
      <w:r w:rsidR="00375158">
        <w:rPr>
          <w:rFonts w:ascii="Times New Roman" w:hAnsi="Times New Roman" w:cs="Times New Roman"/>
          <w:sz w:val="24"/>
          <w:szCs w:val="24"/>
        </w:rPr>
        <w:t xml:space="preserve">Plaintiff and Lime had a prior oral agreement that the screenplay was made for hire, the Agreement </w:t>
      </w:r>
      <w:r w:rsidR="00E6160D">
        <w:rPr>
          <w:rFonts w:ascii="Times New Roman" w:hAnsi="Times New Roman" w:cs="Times New Roman"/>
          <w:sz w:val="24"/>
          <w:szCs w:val="24"/>
        </w:rPr>
        <w:t xml:space="preserve">was signed by both </w:t>
      </w:r>
      <w:r w:rsidR="00714DCD">
        <w:rPr>
          <w:rFonts w:ascii="Times New Roman" w:hAnsi="Times New Roman" w:cs="Times New Roman"/>
          <w:sz w:val="24"/>
          <w:szCs w:val="24"/>
        </w:rPr>
        <w:t>Plaintiff and Lime</w:t>
      </w:r>
      <w:r w:rsidR="00E6160D">
        <w:rPr>
          <w:rFonts w:ascii="Times New Roman" w:hAnsi="Times New Roman" w:cs="Times New Roman"/>
          <w:sz w:val="24"/>
          <w:szCs w:val="24"/>
        </w:rPr>
        <w:t xml:space="preserve">, </w:t>
      </w:r>
      <w:r w:rsidR="00375158">
        <w:rPr>
          <w:rFonts w:ascii="Times New Roman" w:hAnsi="Times New Roman" w:cs="Times New Roman"/>
          <w:sz w:val="24"/>
          <w:szCs w:val="24"/>
        </w:rPr>
        <w:t xml:space="preserve">and </w:t>
      </w:r>
      <w:r w:rsidR="00714DCD">
        <w:rPr>
          <w:rFonts w:ascii="Times New Roman" w:hAnsi="Times New Roman" w:cs="Times New Roman"/>
          <w:sz w:val="24"/>
          <w:szCs w:val="24"/>
        </w:rPr>
        <w:t xml:space="preserve">the Agreement contained </w:t>
      </w:r>
      <w:r w:rsidR="00E6160D">
        <w:rPr>
          <w:rFonts w:ascii="Times New Roman" w:hAnsi="Times New Roman" w:cs="Times New Roman"/>
          <w:sz w:val="24"/>
          <w:szCs w:val="24"/>
        </w:rPr>
        <w:t>expre</w:t>
      </w:r>
      <w:r w:rsidR="00714DCD">
        <w:rPr>
          <w:rFonts w:ascii="Times New Roman" w:hAnsi="Times New Roman" w:cs="Times New Roman"/>
          <w:sz w:val="24"/>
          <w:szCs w:val="24"/>
        </w:rPr>
        <w:t>ss language indicating that “Anticipatory Repudiation” is a work</w:t>
      </w:r>
      <w:r w:rsidR="00E6160D">
        <w:rPr>
          <w:rFonts w:ascii="Times New Roman" w:hAnsi="Times New Roman" w:cs="Times New Roman"/>
          <w:sz w:val="24"/>
          <w:szCs w:val="24"/>
        </w:rPr>
        <w:t xml:space="preserve"> made for hire.</w:t>
      </w:r>
      <w:r w:rsidR="00714DCD">
        <w:rPr>
          <w:rFonts w:ascii="Times New Roman" w:hAnsi="Times New Roman" w:cs="Times New Roman"/>
          <w:sz w:val="24"/>
          <w:szCs w:val="24"/>
        </w:rPr>
        <w:t xml:space="preserve"> </w:t>
      </w:r>
    </w:p>
    <w:p w14:paraId="3DA841C4" w14:textId="77777777" w:rsidR="00894943" w:rsidRDefault="00714DCD" w:rsidP="00D2534E">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The Agreement in the present case is distinguishable from the writing in </w:t>
      </w:r>
      <w:r w:rsidRPr="00177378">
        <w:rPr>
          <w:rFonts w:ascii="Times New Roman" w:hAnsi="Times New Roman" w:cs="Times New Roman"/>
          <w:sz w:val="24"/>
          <w:szCs w:val="24"/>
        </w:rPr>
        <w:t>Schiller</w:t>
      </w:r>
      <w:r>
        <w:rPr>
          <w:rFonts w:ascii="Times New Roman" w:hAnsi="Times New Roman" w:cs="Times New Roman"/>
          <w:sz w:val="24"/>
          <w:szCs w:val="24"/>
        </w:rPr>
        <w:t xml:space="preserve"> because it was signed by both parties</w:t>
      </w:r>
      <w:r w:rsidR="00375158">
        <w:rPr>
          <w:rFonts w:ascii="Times New Roman" w:hAnsi="Times New Roman" w:cs="Times New Roman"/>
          <w:sz w:val="24"/>
          <w:szCs w:val="24"/>
        </w:rPr>
        <w:t xml:space="preserve">, whereas the writing at issue in </w:t>
      </w:r>
      <w:r w:rsidR="00375158">
        <w:rPr>
          <w:rFonts w:ascii="Times New Roman" w:hAnsi="Times New Roman" w:cs="Times New Roman"/>
          <w:i/>
          <w:sz w:val="24"/>
          <w:szCs w:val="24"/>
        </w:rPr>
        <w:t>Schiller</w:t>
      </w:r>
      <w:r w:rsidR="00375158">
        <w:rPr>
          <w:rFonts w:ascii="Times New Roman" w:hAnsi="Times New Roman" w:cs="Times New Roman"/>
          <w:sz w:val="24"/>
          <w:szCs w:val="24"/>
        </w:rPr>
        <w:t xml:space="preserve"> was only signed by one of the parties.</w:t>
      </w:r>
      <w:r>
        <w:rPr>
          <w:rFonts w:ascii="Times New Roman" w:hAnsi="Times New Roman" w:cs="Times New Roman"/>
          <w:sz w:val="24"/>
          <w:szCs w:val="24"/>
        </w:rPr>
        <w:t xml:space="preserve"> </w:t>
      </w:r>
      <w:r w:rsidR="00507370" w:rsidRPr="00714DCD">
        <w:rPr>
          <w:rFonts w:ascii="Times New Roman" w:hAnsi="Times New Roman" w:cs="Times New Roman"/>
          <w:sz w:val="24"/>
          <w:szCs w:val="24"/>
        </w:rPr>
        <w:t>Although</w:t>
      </w:r>
      <w:r w:rsidR="00507370">
        <w:rPr>
          <w:rFonts w:ascii="Times New Roman" w:hAnsi="Times New Roman" w:cs="Times New Roman"/>
          <w:sz w:val="24"/>
          <w:szCs w:val="24"/>
        </w:rPr>
        <w:t xml:space="preserve"> the </w:t>
      </w:r>
      <w:r w:rsidR="00507370">
        <w:rPr>
          <w:rFonts w:ascii="Times New Roman" w:hAnsi="Times New Roman" w:cs="Times New Roman"/>
          <w:i/>
          <w:sz w:val="24"/>
          <w:szCs w:val="24"/>
        </w:rPr>
        <w:t>Schiller</w:t>
      </w:r>
      <w:r w:rsidR="00507370">
        <w:rPr>
          <w:rFonts w:ascii="Times New Roman" w:hAnsi="Times New Roman" w:cs="Times New Roman"/>
          <w:sz w:val="24"/>
          <w:szCs w:val="24"/>
        </w:rPr>
        <w:t xml:space="preserve"> court required that the statutory writing must precede the creation of the work made for hire</w:t>
      </w:r>
      <w:r w:rsidR="00375158">
        <w:rPr>
          <w:rFonts w:ascii="Times New Roman" w:hAnsi="Times New Roman" w:cs="Times New Roman"/>
          <w:sz w:val="24"/>
          <w:szCs w:val="24"/>
        </w:rPr>
        <w:t>, t</w:t>
      </w:r>
      <w:r w:rsidR="00507370">
        <w:rPr>
          <w:rFonts w:ascii="Times New Roman" w:hAnsi="Times New Roman" w:cs="Times New Roman"/>
          <w:sz w:val="24"/>
          <w:szCs w:val="24"/>
        </w:rPr>
        <w:t xml:space="preserve">he court had already determined that the writing was invalid before it stated that the statutory writing must precede a work made for hire; the writing at issue in </w:t>
      </w:r>
      <w:r w:rsidR="00507370">
        <w:rPr>
          <w:rFonts w:ascii="Times New Roman" w:hAnsi="Times New Roman" w:cs="Times New Roman"/>
          <w:i/>
          <w:sz w:val="24"/>
          <w:szCs w:val="24"/>
        </w:rPr>
        <w:t>Schiller</w:t>
      </w:r>
      <w:r w:rsidR="00507370">
        <w:rPr>
          <w:rFonts w:ascii="Times New Roman" w:hAnsi="Times New Roman" w:cs="Times New Roman"/>
          <w:sz w:val="24"/>
          <w:szCs w:val="24"/>
        </w:rPr>
        <w:t xml:space="preserve"> was therefore not decided on these grounds. Furthermore, the </w:t>
      </w:r>
      <w:r w:rsidR="00507370">
        <w:rPr>
          <w:rFonts w:ascii="Times New Roman" w:hAnsi="Times New Roman" w:cs="Times New Roman"/>
          <w:i/>
          <w:sz w:val="24"/>
          <w:szCs w:val="24"/>
        </w:rPr>
        <w:t>Schiller</w:t>
      </w:r>
      <w:r w:rsidR="00507370">
        <w:rPr>
          <w:rFonts w:ascii="Times New Roman" w:hAnsi="Times New Roman" w:cs="Times New Roman"/>
          <w:sz w:val="24"/>
          <w:szCs w:val="24"/>
        </w:rPr>
        <w:t xml:space="preserve"> court read into the statute the requirement that the statutory writing must precede the creation of the work made for hire, which is at odds with </w:t>
      </w:r>
      <w:r w:rsidR="00534B2A">
        <w:rPr>
          <w:rFonts w:ascii="Times New Roman" w:hAnsi="Times New Roman" w:cs="Times New Roman"/>
          <w:sz w:val="24"/>
          <w:szCs w:val="24"/>
        </w:rPr>
        <w:t xml:space="preserve">the </w:t>
      </w:r>
      <w:r w:rsidR="00BF7202">
        <w:rPr>
          <w:rFonts w:ascii="Times New Roman" w:hAnsi="Times New Roman" w:cs="Times New Roman"/>
          <w:sz w:val="24"/>
          <w:szCs w:val="24"/>
        </w:rPr>
        <w:t>court</w:t>
      </w:r>
      <w:r w:rsidR="00534B2A">
        <w:rPr>
          <w:rFonts w:ascii="Times New Roman" w:hAnsi="Times New Roman" w:cs="Times New Roman"/>
          <w:sz w:val="24"/>
          <w:szCs w:val="24"/>
        </w:rPr>
        <w:t>’</w:t>
      </w:r>
      <w:r w:rsidR="00BF7202">
        <w:rPr>
          <w:rFonts w:ascii="Times New Roman" w:hAnsi="Times New Roman" w:cs="Times New Roman"/>
          <w:sz w:val="24"/>
          <w:szCs w:val="24"/>
        </w:rPr>
        <w:t xml:space="preserve">s </w:t>
      </w:r>
      <w:r w:rsidR="00534B2A">
        <w:rPr>
          <w:rFonts w:ascii="Times New Roman" w:hAnsi="Times New Roman" w:cs="Times New Roman"/>
          <w:sz w:val="24"/>
          <w:szCs w:val="24"/>
        </w:rPr>
        <w:t>practice of construing statutes based only on elements and words on the face of a statute</w:t>
      </w:r>
      <w:r w:rsidR="00BF7202">
        <w:rPr>
          <w:rFonts w:ascii="Times New Roman" w:hAnsi="Times New Roman" w:cs="Times New Roman"/>
          <w:sz w:val="24"/>
          <w:szCs w:val="24"/>
        </w:rPr>
        <w:t xml:space="preserve">. </w:t>
      </w:r>
      <w:r w:rsidR="00AC5C84" w:rsidDel="00E6160D">
        <w:rPr>
          <w:rFonts w:ascii="Times New Roman" w:hAnsi="Times New Roman" w:cs="Times New Roman"/>
          <w:sz w:val="24"/>
          <w:szCs w:val="24"/>
        </w:rPr>
        <w:t xml:space="preserve">On the other hand, </w:t>
      </w:r>
      <w:r w:rsidR="00F00BB3" w:rsidDel="00E6160D">
        <w:rPr>
          <w:rFonts w:ascii="Times New Roman" w:hAnsi="Times New Roman" w:cs="Times New Roman"/>
          <w:sz w:val="24"/>
          <w:szCs w:val="24"/>
        </w:rPr>
        <w:t xml:space="preserve">as evidenced by </w:t>
      </w:r>
      <w:r w:rsidR="00F00BB3" w:rsidRPr="00793965" w:rsidDel="00E6160D">
        <w:rPr>
          <w:rFonts w:ascii="Times New Roman" w:hAnsi="Times New Roman" w:cs="Times New Roman"/>
          <w:i/>
          <w:sz w:val="24"/>
          <w:szCs w:val="24"/>
        </w:rPr>
        <w:t>Playboy</w:t>
      </w:r>
      <w:r w:rsidR="00F00BB3" w:rsidDel="00E6160D">
        <w:rPr>
          <w:rFonts w:ascii="Times New Roman" w:hAnsi="Times New Roman" w:cs="Times New Roman"/>
          <w:sz w:val="24"/>
          <w:szCs w:val="24"/>
        </w:rPr>
        <w:t xml:space="preserve">, a court’s literal interpretation of </w:t>
      </w:r>
      <w:r w:rsidR="00AC5C84" w:rsidDel="00E6160D">
        <w:rPr>
          <w:rFonts w:ascii="Times New Roman" w:hAnsi="Times New Roman" w:cs="Times New Roman"/>
          <w:sz w:val="24"/>
          <w:szCs w:val="24"/>
        </w:rPr>
        <w:t xml:space="preserve">the requirements of 17 U.S.C. §101(2) </w:t>
      </w:r>
      <w:r w:rsidR="00F00BB3" w:rsidDel="00E6160D">
        <w:rPr>
          <w:rFonts w:ascii="Times New Roman" w:hAnsi="Times New Roman" w:cs="Times New Roman"/>
          <w:sz w:val="24"/>
          <w:szCs w:val="24"/>
        </w:rPr>
        <w:t>did not produce results clearly at odds with the drafters’ intent.</w:t>
      </w:r>
    </w:p>
    <w:p w14:paraId="7AEFD8D0" w14:textId="77777777" w:rsidR="00A63EFA" w:rsidRDefault="00697C14" w:rsidP="00D2534E">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Since “Anticipatory Repudiation” met the requirements of a “work made for hire” </w:t>
      </w:r>
      <w:r w:rsidR="00940E8F">
        <w:rPr>
          <w:rFonts w:ascii="Times New Roman" w:hAnsi="Times New Roman" w:cs="Times New Roman"/>
          <w:sz w:val="24"/>
          <w:szCs w:val="24"/>
        </w:rPr>
        <w:t xml:space="preserve">based on its plain language </w:t>
      </w:r>
      <w:r>
        <w:rPr>
          <w:rFonts w:ascii="Times New Roman" w:hAnsi="Times New Roman" w:cs="Times New Roman"/>
          <w:sz w:val="24"/>
          <w:szCs w:val="24"/>
        </w:rPr>
        <w:t xml:space="preserve">and because the plain meaning of a statute is conclusive if it is </w:t>
      </w:r>
      <w:r w:rsidR="00940E8F">
        <w:rPr>
          <w:rFonts w:ascii="Times New Roman" w:hAnsi="Times New Roman" w:cs="Times New Roman"/>
          <w:sz w:val="24"/>
          <w:szCs w:val="24"/>
        </w:rPr>
        <w:t xml:space="preserve">unambiguous, </w:t>
      </w:r>
      <w:r>
        <w:rPr>
          <w:rFonts w:ascii="Times New Roman" w:hAnsi="Times New Roman" w:cs="Times New Roman"/>
          <w:sz w:val="24"/>
          <w:szCs w:val="24"/>
        </w:rPr>
        <w:t>Defendant’s Motion to Dismiss must be denied.</w:t>
      </w:r>
    </w:p>
    <w:p w14:paraId="5E5D90E2" w14:textId="77777777" w:rsidR="00A63EFA" w:rsidRDefault="00A63EFA" w:rsidP="00D2534E">
      <w:pPr>
        <w:spacing w:line="480" w:lineRule="auto"/>
        <w:rPr>
          <w:rFonts w:ascii="Times New Roman" w:hAnsi="Times New Roman" w:cs="Times New Roman"/>
          <w:sz w:val="24"/>
          <w:szCs w:val="24"/>
        </w:rPr>
      </w:pPr>
    </w:p>
    <w:p w14:paraId="468C088A" w14:textId="77777777" w:rsidR="00B26F5E" w:rsidRPr="00D2534E" w:rsidRDefault="00534B2A" w:rsidP="00D2534E">
      <w:pPr>
        <w:pStyle w:val="ListParagraph"/>
        <w:numPr>
          <w:ilvl w:val="0"/>
          <w:numId w:val="3"/>
        </w:numPr>
        <w:spacing w:line="480" w:lineRule="auto"/>
        <w:rPr>
          <w:rFonts w:ascii="Times New Roman" w:hAnsi="Times New Roman" w:cs="Times New Roman"/>
          <w:b/>
          <w:sz w:val="24"/>
          <w:szCs w:val="24"/>
        </w:rPr>
      </w:pPr>
      <w:r w:rsidRPr="00D05022">
        <w:rPr>
          <w:rFonts w:ascii="Times New Roman" w:hAnsi="Times New Roman" w:cs="Times New Roman"/>
          <w:b/>
          <w:sz w:val="24"/>
          <w:szCs w:val="24"/>
        </w:rPr>
        <w:lastRenderedPageBreak/>
        <w:t xml:space="preserve">The Legislative History Establishes that </w:t>
      </w:r>
      <w:r w:rsidR="00EF632F" w:rsidRPr="00D05022">
        <w:rPr>
          <w:rFonts w:ascii="Times New Roman" w:hAnsi="Times New Roman" w:cs="Times New Roman"/>
          <w:b/>
          <w:sz w:val="24"/>
          <w:szCs w:val="24"/>
        </w:rPr>
        <w:t xml:space="preserve">“Anticipatory Repudiation” is a Work Made For Hire and Defendants’ Motion to Dismiss </w:t>
      </w:r>
      <w:r w:rsidR="00EF632F">
        <w:rPr>
          <w:rFonts w:ascii="Times New Roman" w:hAnsi="Times New Roman" w:cs="Times New Roman"/>
          <w:b/>
          <w:sz w:val="24"/>
          <w:szCs w:val="24"/>
        </w:rPr>
        <w:t xml:space="preserve">Should </w:t>
      </w:r>
      <w:r w:rsidR="00EF632F" w:rsidRPr="00D05022">
        <w:rPr>
          <w:rFonts w:ascii="Times New Roman" w:hAnsi="Times New Roman" w:cs="Times New Roman"/>
          <w:b/>
          <w:sz w:val="24"/>
          <w:szCs w:val="24"/>
        </w:rPr>
        <w:t>be Denied</w:t>
      </w:r>
    </w:p>
    <w:p w14:paraId="05307931" w14:textId="77777777" w:rsidR="00316801" w:rsidRPr="00D2534E" w:rsidRDefault="00316801" w:rsidP="00D2534E">
      <w:pPr>
        <w:pStyle w:val="ListParagraph"/>
        <w:rPr>
          <w:rFonts w:ascii="Times New Roman" w:hAnsi="Times New Roman" w:cs="Times New Roman"/>
          <w:sz w:val="24"/>
          <w:szCs w:val="24"/>
        </w:rPr>
      </w:pPr>
    </w:p>
    <w:p w14:paraId="2FA60539" w14:textId="77777777" w:rsidR="00894943" w:rsidRDefault="00375158" w:rsidP="00D2534E">
      <w:pPr>
        <w:spacing w:line="480" w:lineRule="auto"/>
        <w:ind w:firstLine="720"/>
        <w:rPr>
          <w:rFonts w:ascii="Times New Roman" w:hAnsi="Times New Roman" w:cs="Times New Roman"/>
          <w:sz w:val="24"/>
          <w:szCs w:val="24"/>
        </w:rPr>
      </w:pPr>
      <w:r>
        <w:rPr>
          <w:rFonts w:ascii="Times New Roman" w:hAnsi="Times New Roman" w:cs="Times New Roman"/>
          <w:sz w:val="24"/>
          <w:szCs w:val="24"/>
        </w:rPr>
        <w:t>I</w:t>
      </w:r>
      <w:r w:rsidR="00A16B6D">
        <w:rPr>
          <w:rFonts w:ascii="Times New Roman" w:hAnsi="Times New Roman" w:cs="Times New Roman"/>
          <w:sz w:val="24"/>
          <w:szCs w:val="24"/>
        </w:rPr>
        <w:t xml:space="preserve">f a court </w:t>
      </w:r>
      <w:r>
        <w:rPr>
          <w:rFonts w:ascii="Times New Roman" w:hAnsi="Times New Roman" w:cs="Times New Roman"/>
          <w:sz w:val="24"/>
          <w:szCs w:val="24"/>
        </w:rPr>
        <w:t xml:space="preserve">determines that </w:t>
      </w:r>
      <w:r w:rsidR="00A16B6D">
        <w:rPr>
          <w:rFonts w:ascii="Times New Roman" w:hAnsi="Times New Roman" w:cs="Times New Roman"/>
          <w:sz w:val="24"/>
          <w:szCs w:val="24"/>
        </w:rPr>
        <w:t xml:space="preserve">the </w:t>
      </w:r>
      <w:r w:rsidR="00A721A3">
        <w:rPr>
          <w:rFonts w:ascii="Times New Roman" w:hAnsi="Times New Roman" w:cs="Times New Roman"/>
          <w:sz w:val="24"/>
          <w:szCs w:val="24"/>
        </w:rPr>
        <w:t xml:space="preserve">words </w:t>
      </w:r>
      <w:r w:rsidR="00A16B6D">
        <w:rPr>
          <w:rFonts w:ascii="Times New Roman" w:hAnsi="Times New Roman" w:cs="Times New Roman"/>
          <w:sz w:val="24"/>
          <w:szCs w:val="24"/>
        </w:rPr>
        <w:t xml:space="preserve">of </w:t>
      </w:r>
      <w:r w:rsidR="00A721A3">
        <w:rPr>
          <w:rFonts w:ascii="Times New Roman" w:hAnsi="Times New Roman" w:cs="Times New Roman"/>
          <w:sz w:val="24"/>
          <w:szCs w:val="24"/>
        </w:rPr>
        <w:t>the</w:t>
      </w:r>
      <w:r w:rsidR="00A16B6D">
        <w:rPr>
          <w:rFonts w:ascii="Times New Roman" w:hAnsi="Times New Roman" w:cs="Times New Roman"/>
          <w:sz w:val="24"/>
          <w:szCs w:val="24"/>
        </w:rPr>
        <w:t xml:space="preserve"> statute </w:t>
      </w:r>
      <w:r w:rsidR="00A721A3">
        <w:rPr>
          <w:rFonts w:ascii="Times New Roman" w:hAnsi="Times New Roman" w:cs="Times New Roman"/>
          <w:sz w:val="24"/>
          <w:szCs w:val="24"/>
        </w:rPr>
        <w:t xml:space="preserve">are </w:t>
      </w:r>
      <w:r w:rsidR="00A16B6D">
        <w:rPr>
          <w:rFonts w:ascii="Times New Roman" w:hAnsi="Times New Roman" w:cs="Times New Roman"/>
          <w:sz w:val="24"/>
          <w:szCs w:val="24"/>
        </w:rPr>
        <w:t>ambiguous</w:t>
      </w:r>
      <w:r>
        <w:rPr>
          <w:rFonts w:ascii="Times New Roman" w:hAnsi="Times New Roman" w:cs="Times New Roman"/>
          <w:sz w:val="24"/>
          <w:szCs w:val="24"/>
        </w:rPr>
        <w:t xml:space="preserve">, </w:t>
      </w:r>
      <w:r w:rsidR="00A16B6D">
        <w:rPr>
          <w:rFonts w:ascii="Times New Roman" w:hAnsi="Times New Roman" w:cs="Times New Roman"/>
          <w:sz w:val="24"/>
          <w:szCs w:val="24"/>
        </w:rPr>
        <w:t xml:space="preserve">the court will use the legislative history to determine the intent of the legislature. </w:t>
      </w:r>
      <w:proofErr w:type="gramStart"/>
      <w:r w:rsidR="00A16B6D">
        <w:rPr>
          <w:rFonts w:ascii="Times New Roman" w:hAnsi="Times New Roman" w:cs="Times New Roman"/>
          <w:i/>
          <w:sz w:val="24"/>
          <w:szCs w:val="24"/>
        </w:rPr>
        <w:t>U</w:t>
      </w:r>
      <w:r w:rsidR="00502FD9">
        <w:rPr>
          <w:rFonts w:ascii="Times New Roman" w:hAnsi="Times New Roman" w:cs="Times New Roman"/>
          <w:i/>
          <w:sz w:val="24"/>
          <w:szCs w:val="24"/>
        </w:rPr>
        <w:t xml:space="preserve">.S. </w:t>
      </w:r>
      <w:r w:rsidR="00A16B6D">
        <w:rPr>
          <w:rFonts w:ascii="Times New Roman" w:hAnsi="Times New Roman" w:cs="Times New Roman"/>
          <w:i/>
          <w:sz w:val="24"/>
          <w:szCs w:val="24"/>
        </w:rPr>
        <w:t>v. Pub</w:t>
      </w:r>
      <w:r w:rsidR="00502FD9">
        <w:rPr>
          <w:rFonts w:ascii="Times New Roman" w:hAnsi="Times New Roman" w:cs="Times New Roman"/>
          <w:i/>
          <w:sz w:val="24"/>
          <w:szCs w:val="24"/>
        </w:rPr>
        <w:t>.</w:t>
      </w:r>
      <w:proofErr w:type="gramEnd"/>
      <w:r w:rsidR="00A16B6D">
        <w:rPr>
          <w:rFonts w:ascii="Times New Roman" w:hAnsi="Times New Roman" w:cs="Times New Roman"/>
          <w:i/>
          <w:sz w:val="24"/>
          <w:szCs w:val="24"/>
        </w:rPr>
        <w:t xml:space="preserve"> </w:t>
      </w:r>
      <w:proofErr w:type="spellStart"/>
      <w:r w:rsidR="00A16B6D">
        <w:rPr>
          <w:rFonts w:ascii="Times New Roman" w:hAnsi="Times New Roman" w:cs="Times New Roman"/>
          <w:i/>
          <w:sz w:val="24"/>
          <w:szCs w:val="24"/>
        </w:rPr>
        <w:t>Util</w:t>
      </w:r>
      <w:r w:rsidR="00502FD9">
        <w:rPr>
          <w:rFonts w:ascii="Times New Roman" w:hAnsi="Times New Roman" w:cs="Times New Roman"/>
          <w:i/>
          <w:sz w:val="24"/>
          <w:szCs w:val="24"/>
        </w:rPr>
        <w:t>s</w:t>
      </w:r>
      <w:proofErr w:type="spellEnd"/>
      <w:r w:rsidR="00502FD9">
        <w:rPr>
          <w:rFonts w:ascii="Times New Roman" w:hAnsi="Times New Roman" w:cs="Times New Roman"/>
          <w:i/>
          <w:sz w:val="24"/>
          <w:szCs w:val="24"/>
        </w:rPr>
        <w:t>.</w:t>
      </w:r>
      <w:r w:rsidR="00A16B6D">
        <w:rPr>
          <w:rFonts w:ascii="Times New Roman" w:hAnsi="Times New Roman" w:cs="Times New Roman"/>
          <w:i/>
          <w:sz w:val="24"/>
          <w:szCs w:val="24"/>
        </w:rPr>
        <w:t xml:space="preserve"> </w:t>
      </w:r>
      <w:proofErr w:type="spellStart"/>
      <w:proofErr w:type="gramStart"/>
      <w:r w:rsidR="00A16B6D">
        <w:rPr>
          <w:rFonts w:ascii="Times New Roman" w:hAnsi="Times New Roman" w:cs="Times New Roman"/>
          <w:i/>
          <w:sz w:val="24"/>
          <w:szCs w:val="24"/>
        </w:rPr>
        <w:t>Comm</w:t>
      </w:r>
      <w:r w:rsidR="00502FD9">
        <w:rPr>
          <w:rFonts w:ascii="Times New Roman" w:hAnsi="Times New Roman" w:cs="Times New Roman"/>
          <w:i/>
          <w:sz w:val="24"/>
          <w:szCs w:val="24"/>
        </w:rPr>
        <w:t>’</w:t>
      </w:r>
      <w:r w:rsidR="00A16B6D">
        <w:rPr>
          <w:rFonts w:ascii="Times New Roman" w:hAnsi="Times New Roman" w:cs="Times New Roman"/>
          <w:i/>
          <w:sz w:val="24"/>
          <w:szCs w:val="24"/>
        </w:rPr>
        <w:t>n</w:t>
      </w:r>
      <w:proofErr w:type="spellEnd"/>
      <w:r w:rsidR="00A16B6D">
        <w:rPr>
          <w:rFonts w:ascii="Times New Roman" w:hAnsi="Times New Roman" w:cs="Times New Roman"/>
          <w:i/>
          <w:sz w:val="24"/>
          <w:szCs w:val="24"/>
        </w:rPr>
        <w:t xml:space="preserve"> of California</w:t>
      </w:r>
      <w:r w:rsidR="00A16B6D">
        <w:rPr>
          <w:rFonts w:ascii="Times New Roman" w:hAnsi="Times New Roman" w:cs="Times New Roman"/>
          <w:sz w:val="24"/>
          <w:szCs w:val="24"/>
        </w:rPr>
        <w:t>, 345 U.S. 295, 315 (1953).</w:t>
      </w:r>
      <w:proofErr w:type="gramEnd"/>
      <w:r w:rsidR="00A16B6D">
        <w:rPr>
          <w:rFonts w:ascii="Times New Roman" w:hAnsi="Times New Roman" w:cs="Times New Roman"/>
          <w:sz w:val="24"/>
          <w:szCs w:val="24"/>
        </w:rPr>
        <w:t xml:space="preserve"> </w:t>
      </w:r>
      <w:r w:rsidR="00A721A3">
        <w:rPr>
          <w:rFonts w:ascii="Times New Roman" w:hAnsi="Times New Roman" w:cs="Times New Roman"/>
          <w:sz w:val="24"/>
          <w:szCs w:val="24"/>
        </w:rPr>
        <w:t xml:space="preserve">If the legislative history itself is ambiguous, “it may be read in a manner entirely consistent with the plain meaning of [the statute]. In the absence of a conflict between reasonably plain meaning and legislative history, the words of the statute must prevail.” </w:t>
      </w:r>
      <w:proofErr w:type="gramStart"/>
      <w:r w:rsidR="00A721A3">
        <w:rPr>
          <w:rFonts w:ascii="Times New Roman" w:hAnsi="Times New Roman" w:cs="Times New Roman"/>
          <w:i/>
          <w:sz w:val="24"/>
          <w:szCs w:val="24"/>
        </w:rPr>
        <w:t xml:space="preserve">Aaron v. Securities and Exchange </w:t>
      </w:r>
      <w:proofErr w:type="spellStart"/>
      <w:r w:rsidR="00502FD9">
        <w:rPr>
          <w:rFonts w:ascii="Times New Roman" w:hAnsi="Times New Roman" w:cs="Times New Roman"/>
          <w:i/>
          <w:sz w:val="24"/>
          <w:szCs w:val="24"/>
        </w:rPr>
        <w:t>Comm’n</w:t>
      </w:r>
      <w:proofErr w:type="spellEnd"/>
      <w:r w:rsidR="00A721A3">
        <w:rPr>
          <w:rFonts w:ascii="Times New Roman" w:hAnsi="Times New Roman" w:cs="Times New Roman"/>
          <w:sz w:val="24"/>
          <w:szCs w:val="24"/>
        </w:rPr>
        <w:t>, 446 U.S. 680 (1980).</w:t>
      </w:r>
      <w:proofErr w:type="gramEnd"/>
    </w:p>
    <w:p w14:paraId="0F232CEF" w14:textId="77777777" w:rsidR="004D453E" w:rsidRDefault="00894943" w:rsidP="00D2534E">
      <w:pPr>
        <w:spacing w:line="480" w:lineRule="auto"/>
        <w:ind w:firstLine="360"/>
        <w:rPr>
          <w:rFonts w:ascii="Times New Roman" w:hAnsi="Times New Roman" w:cs="Times New Roman"/>
          <w:sz w:val="24"/>
          <w:szCs w:val="24"/>
        </w:rPr>
      </w:pPr>
      <w:r>
        <w:rPr>
          <w:rFonts w:ascii="Times New Roman" w:hAnsi="Times New Roman" w:cs="Times New Roman"/>
          <w:sz w:val="24"/>
          <w:szCs w:val="24"/>
        </w:rPr>
        <w:tab/>
      </w:r>
      <w:r w:rsidR="002E0E99">
        <w:rPr>
          <w:rFonts w:ascii="Times New Roman" w:hAnsi="Times New Roman" w:cs="Times New Roman"/>
          <w:sz w:val="24"/>
          <w:szCs w:val="24"/>
        </w:rPr>
        <w:t xml:space="preserve">The 1976 revision </w:t>
      </w:r>
      <w:r w:rsidR="00375158">
        <w:rPr>
          <w:rFonts w:ascii="Times New Roman" w:hAnsi="Times New Roman" w:cs="Times New Roman"/>
          <w:sz w:val="24"/>
          <w:szCs w:val="24"/>
        </w:rPr>
        <w:t xml:space="preserve">of the Copyright Act of 1909 </w:t>
      </w:r>
      <w:r w:rsidR="002E0E99">
        <w:rPr>
          <w:rFonts w:ascii="Times New Roman" w:hAnsi="Times New Roman" w:cs="Times New Roman"/>
          <w:sz w:val="24"/>
          <w:szCs w:val="24"/>
        </w:rPr>
        <w:t>reflected a compromise between employers and authors of specially commissioned works</w:t>
      </w:r>
      <w:r w:rsidR="00BE3D6A">
        <w:rPr>
          <w:rFonts w:ascii="Times New Roman" w:hAnsi="Times New Roman" w:cs="Times New Roman"/>
          <w:sz w:val="24"/>
          <w:szCs w:val="24"/>
        </w:rPr>
        <w:t xml:space="preserve">, where </w:t>
      </w:r>
      <w:r w:rsidR="00C55FDE">
        <w:rPr>
          <w:rFonts w:ascii="Times New Roman" w:hAnsi="Times New Roman" w:cs="Times New Roman"/>
          <w:sz w:val="24"/>
          <w:szCs w:val="24"/>
        </w:rPr>
        <w:t xml:space="preserve">specially commissioned works that fell under an enumerated list would be considered “works made for hire” under certain circumstances, </w:t>
      </w:r>
      <w:r w:rsidR="00BE3D6A">
        <w:rPr>
          <w:rFonts w:ascii="Times New Roman" w:hAnsi="Times New Roman" w:cs="Times New Roman"/>
          <w:sz w:val="24"/>
          <w:szCs w:val="24"/>
        </w:rPr>
        <w:t>H.R. Rep. No. 94-1476, at 7</w:t>
      </w:r>
      <w:r w:rsidR="008D21ED">
        <w:rPr>
          <w:rFonts w:ascii="Times New Roman" w:hAnsi="Times New Roman" w:cs="Times New Roman"/>
          <w:sz w:val="24"/>
          <w:szCs w:val="24"/>
        </w:rPr>
        <w:t>6</w:t>
      </w:r>
      <w:r w:rsidR="00BE3D6A">
        <w:rPr>
          <w:rFonts w:ascii="Times New Roman" w:hAnsi="Times New Roman" w:cs="Times New Roman"/>
          <w:sz w:val="24"/>
          <w:szCs w:val="24"/>
        </w:rPr>
        <w:t xml:space="preserve"> (1976), </w:t>
      </w:r>
      <w:r w:rsidR="00C55FDE">
        <w:rPr>
          <w:rFonts w:ascii="Times New Roman" w:hAnsi="Times New Roman" w:cs="Times New Roman"/>
          <w:sz w:val="24"/>
          <w:szCs w:val="24"/>
        </w:rPr>
        <w:t>namely if there was a writing</w:t>
      </w:r>
      <w:r w:rsidR="00F46E21">
        <w:rPr>
          <w:rFonts w:ascii="Times New Roman" w:hAnsi="Times New Roman" w:cs="Times New Roman"/>
          <w:sz w:val="24"/>
          <w:szCs w:val="24"/>
        </w:rPr>
        <w:t xml:space="preserve"> signed by both parties indicating the work is made for hire</w:t>
      </w:r>
      <w:r w:rsidR="002E0E99">
        <w:rPr>
          <w:rFonts w:ascii="Times New Roman" w:hAnsi="Times New Roman" w:cs="Times New Roman"/>
          <w:sz w:val="24"/>
          <w:szCs w:val="24"/>
        </w:rPr>
        <w:t xml:space="preserve">. </w:t>
      </w:r>
      <w:r w:rsidR="008D21ED">
        <w:rPr>
          <w:rFonts w:ascii="Times New Roman" w:hAnsi="Times New Roman" w:cs="Times New Roman"/>
          <w:sz w:val="24"/>
          <w:szCs w:val="24"/>
        </w:rPr>
        <w:t>The legislature rejected the uncertainty of ownership of the “shop right” doctrine, where employees and individual authors gave some rights to employers while retaining rights for themselves, in favor of a doctrine where ownership is presumed to vest</w:t>
      </w:r>
      <w:r w:rsidR="009D5BE4">
        <w:rPr>
          <w:rFonts w:ascii="Times New Roman" w:hAnsi="Times New Roman" w:cs="Times New Roman"/>
          <w:sz w:val="24"/>
          <w:szCs w:val="24"/>
        </w:rPr>
        <w:t xml:space="preserve"> solely</w:t>
      </w:r>
      <w:r w:rsidR="008D21ED">
        <w:rPr>
          <w:rFonts w:ascii="Times New Roman" w:hAnsi="Times New Roman" w:cs="Times New Roman"/>
          <w:sz w:val="24"/>
          <w:szCs w:val="24"/>
        </w:rPr>
        <w:t xml:space="preserve"> in the employer. </w:t>
      </w:r>
      <w:r w:rsidR="00B775AC">
        <w:rPr>
          <w:rFonts w:ascii="Times New Roman" w:hAnsi="Times New Roman" w:cs="Times New Roman"/>
          <w:i/>
          <w:sz w:val="24"/>
          <w:szCs w:val="24"/>
        </w:rPr>
        <w:t>Id.</w:t>
      </w:r>
      <w:r w:rsidR="008D21ED">
        <w:rPr>
          <w:rFonts w:ascii="Times New Roman" w:hAnsi="Times New Roman" w:cs="Times New Roman"/>
          <w:sz w:val="24"/>
          <w:szCs w:val="24"/>
        </w:rPr>
        <w:t xml:space="preserve"> </w:t>
      </w:r>
      <w:r>
        <w:rPr>
          <w:rFonts w:ascii="Times New Roman" w:hAnsi="Times New Roman" w:cs="Times New Roman"/>
          <w:sz w:val="24"/>
          <w:szCs w:val="24"/>
        </w:rPr>
        <w:t xml:space="preserve">The Supreme Court, in </w:t>
      </w:r>
      <w:r>
        <w:rPr>
          <w:rFonts w:ascii="Times New Roman" w:hAnsi="Times New Roman" w:cs="Times New Roman"/>
          <w:i/>
          <w:sz w:val="24"/>
          <w:szCs w:val="24"/>
        </w:rPr>
        <w:t>Community for Creative Non-Violence v. Reid</w:t>
      </w:r>
      <w:r>
        <w:rPr>
          <w:rFonts w:ascii="Times New Roman" w:hAnsi="Times New Roman" w:cs="Times New Roman"/>
          <w:sz w:val="24"/>
          <w:szCs w:val="24"/>
        </w:rPr>
        <w:t>, 490 U.S. 730, 749-750 (1989) (“</w:t>
      </w:r>
      <w:r w:rsidRPr="00D2534E">
        <w:rPr>
          <w:rFonts w:ascii="Times New Roman" w:hAnsi="Times New Roman" w:cs="Times New Roman"/>
          <w:i/>
          <w:sz w:val="24"/>
          <w:szCs w:val="24"/>
        </w:rPr>
        <w:t>CCNV</w:t>
      </w:r>
      <w:r>
        <w:rPr>
          <w:rFonts w:ascii="Times New Roman" w:hAnsi="Times New Roman" w:cs="Times New Roman"/>
          <w:sz w:val="24"/>
          <w:szCs w:val="24"/>
        </w:rPr>
        <w:t xml:space="preserve">”), stated that Congress’ intent when revising the 1976 Copyright Act was </w:t>
      </w:r>
      <w:r w:rsidR="00375158">
        <w:rPr>
          <w:rFonts w:ascii="Times New Roman" w:hAnsi="Times New Roman" w:cs="Times New Roman"/>
          <w:sz w:val="24"/>
          <w:szCs w:val="24"/>
        </w:rPr>
        <w:t>t</w:t>
      </w:r>
      <w:r>
        <w:rPr>
          <w:rFonts w:ascii="Times New Roman" w:hAnsi="Times New Roman" w:cs="Times New Roman"/>
          <w:sz w:val="24"/>
          <w:szCs w:val="24"/>
        </w:rPr>
        <w:t xml:space="preserve">o increase “predictability and certainty of copyright ownership” and to “ensure predictability through advance planning.” </w:t>
      </w:r>
      <w:r w:rsidR="008C3BC6">
        <w:rPr>
          <w:rFonts w:ascii="Times New Roman" w:hAnsi="Times New Roman" w:cs="Times New Roman"/>
          <w:sz w:val="24"/>
          <w:szCs w:val="24"/>
        </w:rPr>
        <w:t>I</w:t>
      </w:r>
      <w:r w:rsidR="005D164B">
        <w:rPr>
          <w:rFonts w:ascii="Times New Roman" w:hAnsi="Times New Roman" w:cs="Times New Roman"/>
          <w:sz w:val="24"/>
          <w:szCs w:val="24"/>
        </w:rPr>
        <w:t xml:space="preserve">n </w:t>
      </w:r>
      <w:r w:rsidR="005D164B">
        <w:rPr>
          <w:rFonts w:ascii="Times New Roman" w:hAnsi="Times New Roman" w:cs="Times New Roman"/>
          <w:i/>
          <w:sz w:val="24"/>
          <w:szCs w:val="24"/>
        </w:rPr>
        <w:t>Playboy</w:t>
      </w:r>
      <w:r w:rsidR="005D164B">
        <w:rPr>
          <w:rFonts w:ascii="Times New Roman" w:hAnsi="Times New Roman" w:cs="Times New Roman"/>
          <w:sz w:val="24"/>
          <w:szCs w:val="24"/>
        </w:rPr>
        <w:t xml:space="preserve">, the court </w:t>
      </w:r>
      <w:r w:rsidR="00B775AC">
        <w:rPr>
          <w:rFonts w:ascii="Times New Roman" w:hAnsi="Times New Roman" w:cs="Times New Roman"/>
          <w:sz w:val="24"/>
          <w:szCs w:val="24"/>
        </w:rPr>
        <w:t xml:space="preserve">held that </w:t>
      </w:r>
      <w:r w:rsidR="005D164B">
        <w:rPr>
          <w:rFonts w:ascii="Times New Roman" w:hAnsi="Times New Roman" w:cs="Times New Roman"/>
          <w:sz w:val="24"/>
          <w:szCs w:val="24"/>
        </w:rPr>
        <w:t xml:space="preserve">Congress’s intent to </w:t>
      </w:r>
      <w:r w:rsidR="004D453E">
        <w:rPr>
          <w:rFonts w:ascii="Times New Roman" w:hAnsi="Times New Roman" w:cs="Times New Roman"/>
          <w:sz w:val="24"/>
          <w:szCs w:val="24"/>
        </w:rPr>
        <w:t xml:space="preserve">encourage advanced planning and </w:t>
      </w:r>
      <w:r w:rsidR="005D164B">
        <w:rPr>
          <w:rFonts w:ascii="Times New Roman" w:hAnsi="Times New Roman" w:cs="Times New Roman"/>
          <w:sz w:val="24"/>
          <w:szCs w:val="24"/>
        </w:rPr>
        <w:t>ensure the certainty of copyright ownership</w:t>
      </w:r>
      <w:r w:rsidR="008C3BC6">
        <w:rPr>
          <w:rFonts w:ascii="Times New Roman" w:hAnsi="Times New Roman" w:cs="Times New Roman"/>
          <w:sz w:val="24"/>
          <w:szCs w:val="24"/>
        </w:rPr>
        <w:t xml:space="preserve"> would be undermined if ownership vests initially with the independent author/contractor and the parties could enter work-made-for-hire agreements after the works are created, which would then retroactively shift ownership to the employer</w:t>
      </w:r>
      <w:r w:rsidR="005D164B">
        <w:rPr>
          <w:rFonts w:ascii="Times New Roman" w:hAnsi="Times New Roman" w:cs="Times New Roman"/>
          <w:sz w:val="24"/>
          <w:szCs w:val="24"/>
        </w:rPr>
        <w:t xml:space="preserve">. </w:t>
      </w:r>
      <w:r w:rsidR="005D164B">
        <w:rPr>
          <w:rFonts w:ascii="Times New Roman" w:hAnsi="Times New Roman" w:cs="Times New Roman"/>
          <w:i/>
          <w:sz w:val="24"/>
          <w:szCs w:val="24"/>
        </w:rPr>
        <w:t>Playboy</w:t>
      </w:r>
      <w:r w:rsidR="005D164B">
        <w:rPr>
          <w:rFonts w:ascii="Times New Roman" w:hAnsi="Times New Roman" w:cs="Times New Roman"/>
          <w:sz w:val="24"/>
          <w:szCs w:val="24"/>
        </w:rPr>
        <w:t xml:space="preserve">, 53 F.3d at </w:t>
      </w:r>
      <w:r w:rsidR="005D164B">
        <w:rPr>
          <w:rFonts w:ascii="Times New Roman" w:hAnsi="Times New Roman" w:cs="Times New Roman"/>
          <w:sz w:val="24"/>
          <w:szCs w:val="24"/>
        </w:rPr>
        <w:lastRenderedPageBreak/>
        <w:t xml:space="preserve">559. </w:t>
      </w:r>
      <w:r w:rsidR="008C3BC6">
        <w:rPr>
          <w:rFonts w:ascii="Times New Roman" w:hAnsi="Times New Roman" w:cs="Times New Roman"/>
          <w:sz w:val="24"/>
          <w:szCs w:val="24"/>
        </w:rPr>
        <w:t xml:space="preserve">Therefore, the court determined that in order for ownership to be certain, Congress must have intended for ownership to vest in only one author; this would only be satisfied if the parties have a prior agreement that the work is made for hire. </w:t>
      </w:r>
      <w:r w:rsidR="008C3BC6">
        <w:rPr>
          <w:rFonts w:ascii="Times New Roman" w:hAnsi="Times New Roman" w:cs="Times New Roman"/>
          <w:i/>
          <w:sz w:val="24"/>
          <w:szCs w:val="24"/>
        </w:rPr>
        <w:t xml:space="preserve">Id. </w:t>
      </w:r>
      <w:r w:rsidR="005D164B">
        <w:rPr>
          <w:rFonts w:ascii="Times New Roman" w:hAnsi="Times New Roman" w:cs="Times New Roman"/>
          <w:sz w:val="24"/>
          <w:szCs w:val="24"/>
        </w:rPr>
        <w:t xml:space="preserve">However, </w:t>
      </w:r>
      <w:r w:rsidR="00475B0E">
        <w:rPr>
          <w:rFonts w:ascii="Times New Roman" w:hAnsi="Times New Roman" w:cs="Times New Roman"/>
          <w:sz w:val="24"/>
          <w:szCs w:val="24"/>
        </w:rPr>
        <w:t>the court</w:t>
      </w:r>
      <w:r w:rsidR="005D164B">
        <w:rPr>
          <w:rFonts w:ascii="Times New Roman" w:hAnsi="Times New Roman" w:cs="Times New Roman"/>
          <w:sz w:val="24"/>
          <w:szCs w:val="24"/>
        </w:rPr>
        <w:t xml:space="preserve"> did not agree that </w:t>
      </w:r>
      <w:r w:rsidR="00B775AC">
        <w:rPr>
          <w:rFonts w:ascii="Times New Roman" w:hAnsi="Times New Roman" w:cs="Times New Roman"/>
          <w:sz w:val="24"/>
          <w:szCs w:val="24"/>
        </w:rPr>
        <w:t xml:space="preserve">to achieve these goals </w:t>
      </w:r>
      <w:r w:rsidR="005D164B">
        <w:rPr>
          <w:rFonts w:ascii="Times New Roman" w:hAnsi="Times New Roman" w:cs="Times New Roman"/>
          <w:sz w:val="24"/>
          <w:szCs w:val="24"/>
        </w:rPr>
        <w:t xml:space="preserve">the writing </w:t>
      </w:r>
      <w:r w:rsidR="00F46E21">
        <w:rPr>
          <w:rFonts w:ascii="Times New Roman" w:hAnsi="Times New Roman" w:cs="Times New Roman"/>
          <w:sz w:val="24"/>
          <w:szCs w:val="24"/>
        </w:rPr>
        <w:t xml:space="preserve">requirement of 17 U.S.C. §101(2) </w:t>
      </w:r>
      <w:r w:rsidR="005D164B">
        <w:rPr>
          <w:rFonts w:ascii="Times New Roman" w:hAnsi="Times New Roman" w:cs="Times New Roman"/>
          <w:sz w:val="24"/>
          <w:szCs w:val="24"/>
        </w:rPr>
        <w:t>necessarily had to precede the creation of the work made for hire.</w:t>
      </w:r>
      <w:r w:rsidR="004D453E">
        <w:rPr>
          <w:rFonts w:ascii="Times New Roman" w:hAnsi="Times New Roman" w:cs="Times New Roman"/>
          <w:sz w:val="24"/>
          <w:szCs w:val="24"/>
        </w:rPr>
        <w:t xml:space="preserve"> </w:t>
      </w:r>
      <w:r w:rsidR="004D453E">
        <w:rPr>
          <w:rFonts w:ascii="Times New Roman" w:hAnsi="Times New Roman" w:cs="Times New Roman"/>
          <w:i/>
          <w:sz w:val="24"/>
          <w:szCs w:val="24"/>
        </w:rPr>
        <w:t>Id.</w:t>
      </w:r>
      <w:r w:rsidR="004D453E">
        <w:rPr>
          <w:rFonts w:ascii="Times New Roman" w:hAnsi="Times New Roman" w:cs="Times New Roman"/>
          <w:sz w:val="24"/>
          <w:szCs w:val="24"/>
        </w:rPr>
        <w:t xml:space="preserve"> </w:t>
      </w:r>
      <w:r w:rsidR="00B775AC">
        <w:rPr>
          <w:rFonts w:ascii="Times New Roman" w:hAnsi="Times New Roman" w:cs="Times New Roman"/>
          <w:sz w:val="24"/>
          <w:szCs w:val="24"/>
        </w:rPr>
        <w:t xml:space="preserve">On the other hand, the </w:t>
      </w:r>
      <w:r w:rsidR="00375158">
        <w:rPr>
          <w:rFonts w:ascii="Times New Roman" w:hAnsi="Times New Roman" w:cs="Times New Roman"/>
          <w:i/>
          <w:sz w:val="24"/>
          <w:szCs w:val="24"/>
        </w:rPr>
        <w:t>Schiller</w:t>
      </w:r>
      <w:r w:rsidR="00375158">
        <w:rPr>
          <w:rFonts w:ascii="Times New Roman" w:hAnsi="Times New Roman" w:cs="Times New Roman"/>
          <w:sz w:val="24"/>
          <w:szCs w:val="24"/>
        </w:rPr>
        <w:t xml:space="preserve"> court</w:t>
      </w:r>
      <w:r w:rsidR="0081782C">
        <w:rPr>
          <w:rFonts w:ascii="Times New Roman" w:hAnsi="Times New Roman" w:cs="Times New Roman"/>
          <w:sz w:val="24"/>
          <w:szCs w:val="24"/>
        </w:rPr>
        <w:t>, in dictum,</w:t>
      </w:r>
      <w:r w:rsidR="00375158">
        <w:rPr>
          <w:rFonts w:ascii="Times New Roman" w:hAnsi="Times New Roman" w:cs="Times New Roman"/>
          <w:sz w:val="24"/>
          <w:szCs w:val="24"/>
        </w:rPr>
        <w:t xml:space="preserve"> </w:t>
      </w:r>
      <w:r w:rsidR="00B775AC">
        <w:rPr>
          <w:rFonts w:ascii="Times New Roman" w:hAnsi="Times New Roman" w:cs="Times New Roman"/>
          <w:sz w:val="24"/>
          <w:szCs w:val="24"/>
        </w:rPr>
        <w:t xml:space="preserve">reached the opposite conclusion that </w:t>
      </w:r>
      <w:r w:rsidR="00375158">
        <w:rPr>
          <w:rFonts w:ascii="Times New Roman" w:hAnsi="Times New Roman" w:cs="Times New Roman"/>
          <w:sz w:val="24"/>
          <w:szCs w:val="24"/>
        </w:rPr>
        <w:t xml:space="preserve">the statutory writing must precede the creation of the work for hire in order for the owner to be identified unequivocally. </w:t>
      </w:r>
      <w:proofErr w:type="gramStart"/>
      <w:r w:rsidR="00375158">
        <w:rPr>
          <w:rFonts w:ascii="Times New Roman" w:hAnsi="Times New Roman" w:cs="Times New Roman"/>
          <w:i/>
          <w:sz w:val="24"/>
          <w:szCs w:val="24"/>
        </w:rPr>
        <w:t>Schiller</w:t>
      </w:r>
      <w:r w:rsidR="00375158">
        <w:rPr>
          <w:rFonts w:ascii="Times New Roman" w:hAnsi="Times New Roman" w:cs="Times New Roman"/>
          <w:sz w:val="24"/>
          <w:szCs w:val="24"/>
        </w:rPr>
        <w:t xml:space="preserve"> 969 F.2d at 413.</w:t>
      </w:r>
      <w:proofErr w:type="gramEnd"/>
    </w:p>
    <w:p w14:paraId="537F7C67" w14:textId="77777777" w:rsidR="008A7409" w:rsidRDefault="00475B0E" w:rsidP="00D2534E">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The </w:t>
      </w:r>
      <w:r w:rsidR="006C3425">
        <w:rPr>
          <w:rFonts w:ascii="Times New Roman" w:hAnsi="Times New Roman" w:cs="Times New Roman"/>
          <w:sz w:val="24"/>
          <w:szCs w:val="24"/>
        </w:rPr>
        <w:t xml:space="preserve">legislative history shows that the </w:t>
      </w:r>
      <w:r>
        <w:rPr>
          <w:rFonts w:ascii="Times New Roman" w:hAnsi="Times New Roman" w:cs="Times New Roman"/>
          <w:sz w:val="24"/>
          <w:szCs w:val="24"/>
        </w:rPr>
        <w:t xml:space="preserve">Agreement between Plaintiff and Defendant Lime upholds Congress’s intent. </w:t>
      </w:r>
      <w:r w:rsidR="0081782C">
        <w:rPr>
          <w:rFonts w:ascii="Times New Roman" w:hAnsi="Times New Roman" w:cs="Times New Roman"/>
          <w:sz w:val="24"/>
          <w:szCs w:val="24"/>
        </w:rPr>
        <w:t xml:space="preserve">Prior to meeting with Nelson, Lime had no intention of writing “Anticipatory Repudiation.” Nelson initially approached Lime to have her write the screenplay for Plaintiff’s television show. During their meeting, Lime agreed to Nelson’s stated terms that the screenplay would be a work made for hire with Plaintiff as author. Both Nelson and Lime agreed that Lime would be paid $6,000 for the work. After Lime completed the screenplay, she collected her $6,000 payment and signed the written Agreement. </w:t>
      </w:r>
      <w:r w:rsidR="004B7016">
        <w:rPr>
          <w:rFonts w:ascii="Times New Roman" w:hAnsi="Times New Roman" w:cs="Times New Roman"/>
          <w:sz w:val="24"/>
          <w:szCs w:val="24"/>
        </w:rPr>
        <w:t>These facts</w:t>
      </w:r>
      <w:r w:rsidR="00D05022">
        <w:rPr>
          <w:rFonts w:ascii="Times New Roman" w:hAnsi="Times New Roman" w:cs="Times New Roman"/>
          <w:sz w:val="24"/>
          <w:szCs w:val="24"/>
        </w:rPr>
        <w:t xml:space="preserve"> </w:t>
      </w:r>
      <w:r w:rsidR="004B7016">
        <w:rPr>
          <w:rFonts w:ascii="Times New Roman" w:hAnsi="Times New Roman" w:cs="Times New Roman"/>
          <w:sz w:val="24"/>
          <w:szCs w:val="24"/>
        </w:rPr>
        <w:t>satisfy</w:t>
      </w:r>
      <w:r w:rsidR="00D05022">
        <w:rPr>
          <w:rFonts w:ascii="Times New Roman" w:hAnsi="Times New Roman" w:cs="Times New Roman"/>
          <w:sz w:val="24"/>
          <w:szCs w:val="24"/>
        </w:rPr>
        <w:t xml:space="preserve"> the advanced planning and certainty of ownership requirements that Congress intended</w:t>
      </w:r>
      <w:r w:rsidR="0081782C">
        <w:rPr>
          <w:rFonts w:ascii="Times New Roman" w:hAnsi="Times New Roman" w:cs="Times New Roman"/>
          <w:sz w:val="24"/>
          <w:szCs w:val="24"/>
        </w:rPr>
        <w:t xml:space="preserve"> because </w:t>
      </w:r>
      <w:r w:rsidR="00CD26FD">
        <w:rPr>
          <w:rFonts w:ascii="Times New Roman" w:hAnsi="Times New Roman" w:cs="Times New Roman"/>
          <w:sz w:val="24"/>
          <w:szCs w:val="24"/>
        </w:rPr>
        <w:t>the</w:t>
      </w:r>
      <w:r w:rsidR="0081782C">
        <w:rPr>
          <w:rFonts w:ascii="Times New Roman" w:hAnsi="Times New Roman" w:cs="Times New Roman"/>
          <w:sz w:val="24"/>
          <w:szCs w:val="24"/>
        </w:rPr>
        <w:t xml:space="preserve"> parties made an oral agreement before the screenplay was created</w:t>
      </w:r>
      <w:r w:rsidR="00CD26FD">
        <w:rPr>
          <w:rFonts w:ascii="Times New Roman" w:hAnsi="Times New Roman" w:cs="Times New Roman"/>
          <w:sz w:val="24"/>
          <w:szCs w:val="24"/>
        </w:rPr>
        <w:t xml:space="preserve"> and established </w:t>
      </w:r>
      <w:r w:rsidR="0081782C">
        <w:rPr>
          <w:rFonts w:ascii="Times New Roman" w:hAnsi="Times New Roman" w:cs="Times New Roman"/>
          <w:sz w:val="24"/>
          <w:szCs w:val="24"/>
        </w:rPr>
        <w:t xml:space="preserve">that ownership </w:t>
      </w:r>
      <w:r w:rsidR="00CD26FD">
        <w:rPr>
          <w:rFonts w:ascii="Times New Roman" w:hAnsi="Times New Roman" w:cs="Times New Roman"/>
          <w:sz w:val="24"/>
          <w:szCs w:val="24"/>
        </w:rPr>
        <w:t xml:space="preserve">of the screenplay </w:t>
      </w:r>
      <w:r w:rsidR="0081782C">
        <w:rPr>
          <w:rFonts w:ascii="Times New Roman" w:hAnsi="Times New Roman" w:cs="Times New Roman"/>
          <w:sz w:val="24"/>
          <w:szCs w:val="24"/>
        </w:rPr>
        <w:t>would vest in Plaintiff</w:t>
      </w:r>
      <w:r w:rsidR="00D05022">
        <w:rPr>
          <w:rFonts w:ascii="Times New Roman" w:hAnsi="Times New Roman" w:cs="Times New Roman"/>
          <w:sz w:val="24"/>
          <w:szCs w:val="24"/>
        </w:rPr>
        <w:t xml:space="preserve">. </w:t>
      </w:r>
      <w:r w:rsidR="0081782C">
        <w:rPr>
          <w:rFonts w:ascii="Times New Roman" w:hAnsi="Times New Roman" w:cs="Times New Roman"/>
          <w:sz w:val="24"/>
          <w:szCs w:val="24"/>
        </w:rPr>
        <w:t xml:space="preserve">The </w:t>
      </w:r>
      <w:r w:rsidR="00CD26FD">
        <w:rPr>
          <w:rFonts w:ascii="Times New Roman" w:hAnsi="Times New Roman" w:cs="Times New Roman"/>
          <w:sz w:val="24"/>
          <w:szCs w:val="24"/>
        </w:rPr>
        <w:t xml:space="preserve">facts demonstrate that neither party contemplated that ownership would initially vest in Lime and then be transferred to Plaintiff after their agreement was documented in writing. </w:t>
      </w:r>
      <w:r w:rsidR="00B4024B">
        <w:rPr>
          <w:rFonts w:ascii="Times New Roman" w:hAnsi="Times New Roman" w:cs="Times New Roman"/>
          <w:sz w:val="24"/>
          <w:szCs w:val="24"/>
        </w:rPr>
        <w:t xml:space="preserve">Although a court applying </w:t>
      </w:r>
      <w:r w:rsidR="00B4024B" w:rsidRPr="00B4024B">
        <w:rPr>
          <w:rFonts w:ascii="Times New Roman" w:hAnsi="Times New Roman" w:cs="Times New Roman"/>
          <w:i/>
          <w:sz w:val="24"/>
          <w:szCs w:val="24"/>
        </w:rPr>
        <w:t>Schiller</w:t>
      </w:r>
      <w:r w:rsidR="00B4024B">
        <w:rPr>
          <w:rFonts w:ascii="Times New Roman" w:hAnsi="Times New Roman" w:cs="Times New Roman"/>
          <w:sz w:val="24"/>
          <w:szCs w:val="24"/>
        </w:rPr>
        <w:t xml:space="preserve"> may require that </w:t>
      </w:r>
      <w:r w:rsidR="00B4024B" w:rsidRPr="00B4024B">
        <w:rPr>
          <w:rFonts w:ascii="Times New Roman" w:hAnsi="Times New Roman" w:cs="Times New Roman"/>
          <w:sz w:val="24"/>
          <w:szCs w:val="24"/>
        </w:rPr>
        <w:t>the</w:t>
      </w:r>
      <w:r w:rsidR="00B4024B">
        <w:rPr>
          <w:rFonts w:ascii="Times New Roman" w:hAnsi="Times New Roman" w:cs="Times New Roman"/>
          <w:sz w:val="24"/>
          <w:szCs w:val="24"/>
        </w:rPr>
        <w:t xml:space="preserve"> oral agreement between the parties be reduced to writing before the creation of the screenplay,</w:t>
      </w:r>
      <w:r w:rsidR="00CD26FD">
        <w:rPr>
          <w:rFonts w:ascii="Times New Roman" w:hAnsi="Times New Roman" w:cs="Times New Roman"/>
          <w:sz w:val="24"/>
          <w:szCs w:val="24"/>
        </w:rPr>
        <w:t xml:space="preserve"> the requirement was mentioned in dictum and is not legally binding. Furthermore, the </w:t>
      </w:r>
      <w:r w:rsidR="00CD26FD">
        <w:rPr>
          <w:rFonts w:ascii="Times New Roman" w:hAnsi="Times New Roman" w:cs="Times New Roman"/>
          <w:i/>
          <w:sz w:val="24"/>
          <w:szCs w:val="24"/>
        </w:rPr>
        <w:t>Schiller</w:t>
      </w:r>
      <w:r w:rsidR="00CD26FD">
        <w:rPr>
          <w:rFonts w:ascii="Times New Roman" w:hAnsi="Times New Roman" w:cs="Times New Roman"/>
          <w:sz w:val="24"/>
          <w:szCs w:val="24"/>
        </w:rPr>
        <w:t xml:space="preserve"> court, like the courts in </w:t>
      </w:r>
      <w:r w:rsidR="00CD26FD">
        <w:rPr>
          <w:rFonts w:ascii="Times New Roman" w:hAnsi="Times New Roman" w:cs="Times New Roman"/>
          <w:i/>
          <w:sz w:val="24"/>
          <w:szCs w:val="24"/>
        </w:rPr>
        <w:t>Playboy</w:t>
      </w:r>
      <w:r w:rsidR="00CD26FD">
        <w:rPr>
          <w:rFonts w:ascii="Times New Roman" w:hAnsi="Times New Roman" w:cs="Times New Roman"/>
          <w:sz w:val="24"/>
          <w:szCs w:val="24"/>
        </w:rPr>
        <w:t xml:space="preserve"> and </w:t>
      </w:r>
      <w:r w:rsidR="00CD26FD">
        <w:rPr>
          <w:rFonts w:ascii="Times New Roman" w:hAnsi="Times New Roman" w:cs="Times New Roman"/>
          <w:i/>
          <w:sz w:val="24"/>
          <w:szCs w:val="24"/>
        </w:rPr>
        <w:t>CCNV</w:t>
      </w:r>
      <w:r w:rsidR="00CD26FD">
        <w:rPr>
          <w:rFonts w:ascii="Times New Roman" w:hAnsi="Times New Roman" w:cs="Times New Roman"/>
          <w:sz w:val="24"/>
          <w:szCs w:val="24"/>
        </w:rPr>
        <w:t xml:space="preserve">, was primarily concerned about </w:t>
      </w:r>
      <w:r w:rsidR="00CC3DB9">
        <w:rPr>
          <w:rFonts w:ascii="Times New Roman" w:hAnsi="Times New Roman" w:cs="Times New Roman"/>
          <w:sz w:val="24"/>
          <w:szCs w:val="24"/>
        </w:rPr>
        <w:t xml:space="preserve">certainty of ownership. In the present case, </w:t>
      </w:r>
      <w:r w:rsidR="00B4024B">
        <w:rPr>
          <w:rFonts w:ascii="Times New Roman" w:hAnsi="Times New Roman" w:cs="Times New Roman"/>
          <w:sz w:val="24"/>
          <w:szCs w:val="24"/>
        </w:rPr>
        <w:t>Plaintiff was already unequivocally identified</w:t>
      </w:r>
      <w:r w:rsidR="00CC3DB9">
        <w:rPr>
          <w:rFonts w:ascii="Times New Roman" w:hAnsi="Times New Roman" w:cs="Times New Roman"/>
          <w:sz w:val="24"/>
          <w:szCs w:val="24"/>
        </w:rPr>
        <w:t xml:space="preserve"> as the owner of the </w:t>
      </w:r>
      <w:r w:rsidR="00CC3DB9">
        <w:rPr>
          <w:rFonts w:ascii="Times New Roman" w:hAnsi="Times New Roman" w:cs="Times New Roman"/>
          <w:sz w:val="24"/>
          <w:szCs w:val="24"/>
        </w:rPr>
        <w:lastRenderedPageBreak/>
        <w:t>screenplay</w:t>
      </w:r>
      <w:r w:rsidR="00B4024B">
        <w:rPr>
          <w:rFonts w:ascii="Times New Roman" w:hAnsi="Times New Roman" w:cs="Times New Roman"/>
          <w:sz w:val="24"/>
          <w:szCs w:val="24"/>
        </w:rPr>
        <w:t xml:space="preserve"> </w:t>
      </w:r>
      <w:r w:rsidR="00CC3DB9">
        <w:rPr>
          <w:rFonts w:ascii="Times New Roman" w:hAnsi="Times New Roman" w:cs="Times New Roman"/>
          <w:sz w:val="24"/>
          <w:szCs w:val="24"/>
        </w:rPr>
        <w:t xml:space="preserve">during </w:t>
      </w:r>
      <w:r w:rsidR="00B4024B">
        <w:rPr>
          <w:rFonts w:ascii="Times New Roman" w:hAnsi="Times New Roman" w:cs="Times New Roman"/>
          <w:sz w:val="24"/>
          <w:szCs w:val="24"/>
        </w:rPr>
        <w:t xml:space="preserve">the </w:t>
      </w:r>
      <w:r w:rsidR="00CC3DB9">
        <w:rPr>
          <w:rFonts w:ascii="Times New Roman" w:hAnsi="Times New Roman" w:cs="Times New Roman"/>
          <w:sz w:val="24"/>
          <w:szCs w:val="24"/>
        </w:rPr>
        <w:t xml:space="preserve">March 27, 2010 </w:t>
      </w:r>
      <w:r w:rsidR="00B4024B">
        <w:rPr>
          <w:rFonts w:ascii="Times New Roman" w:hAnsi="Times New Roman" w:cs="Times New Roman"/>
          <w:sz w:val="24"/>
          <w:szCs w:val="24"/>
        </w:rPr>
        <w:t>oral agreement</w:t>
      </w:r>
      <w:r w:rsidR="00CC3DB9">
        <w:rPr>
          <w:rFonts w:ascii="Times New Roman" w:hAnsi="Times New Roman" w:cs="Times New Roman"/>
          <w:sz w:val="24"/>
          <w:szCs w:val="24"/>
        </w:rPr>
        <w:t xml:space="preserve">; therefore, a finding that the Agreement satisfies the writing requirement of 17 U.S.C. §101(2) would not be inconsistent with the holding in </w:t>
      </w:r>
      <w:r w:rsidR="00CC3DB9">
        <w:rPr>
          <w:rFonts w:ascii="Times New Roman" w:hAnsi="Times New Roman" w:cs="Times New Roman"/>
          <w:i/>
          <w:sz w:val="24"/>
          <w:szCs w:val="24"/>
        </w:rPr>
        <w:t>Schiller</w:t>
      </w:r>
      <w:r w:rsidR="00CC3DB9">
        <w:rPr>
          <w:rFonts w:ascii="Times New Roman" w:hAnsi="Times New Roman" w:cs="Times New Roman"/>
          <w:sz w:val="24"/>
          <w:szCs w:val="24"/>
        </w:rPr>
        <w:t>,</w:t>
      </w:r>
      <w:r w:rsidR="00B4024B">
        <w:rPr>
          <w:rFonts w:ascii="Times New Roman" w:hAnsi="Times New Roman" w:cs="Times New Roman"/>
          <w:sz w:val="24"/>
          <w:szCs w:val="24"/>
        </w:rPr>
        <w:t xml:space="preserve"> </w:t>
      </w:r>
      <w:r w:rsidR="00D05022" w:rsidRPr="00B4024B">
        <w:rPr>
          <w:rFonts w:ascii="Times New Roman" w:hAnsi="Times New Roman" w:cs="Times New Roman"/>
          <w:sz w:val="24"/>
          <w:szCs w:val="24"/>
        </w:rPr>
        <w:t>The</w:t>
      </w:r>
      <w:r w:rsidR="00D05022">
        <w:rPr>
          <w:rFonts w:ascii="Times New Roman" w:hAnsi="Times New Roman" w:cs="Times New Roman"/>
          <w:sz w:val="24"/>
          <w:szCs w:val="24"/>
        </w:rPr>
        <w:t xml:space="preserve"> Agreement is consistent with the interpretations of both the </w:t>
      </w:r>
      <w:r w:rsidR="00D05022">
        <w:rPr>
          <w:rFonts w:ascii="Times New Roman" w:hAnsi="Times New Roman" w:cs="Times New Roman"/>
          <w:i/>
          <w:sz w:val="24"/>
          <w:szCs w:val="24"/>
        </w:rPr>
        <w:t>Schiller</w:t>
      </w:r>
      <w:r w:rsidR="00D05022">
        <w:rPr>
          <w:rFonts w:ascii="Times New Roman" w:hAnsi="Times New Roman" w:cs="Times New Roman"/>
          <w:sz w:val="24"/>
          <w:szCs w:val="24"/>
        </w:rPr>
        <w:t xml:space="preserve"> and </w:t>
      </w:r>
      <w:r w:rsidR="00D05022">
        <w:rPr>
          <w:rFonts w:ascii="Times New Roman" w:hAnsi="Times New Roman" w:cs="Times New Roman"/>
          <w:i/>
          <w:sz w:val="24"/>
          <w:szCs w:val="24"/>
        </w:rPr>
        <w:t>Playboy</w:t>
      </w:r>
      <w:r w:rsidR="00D05022">
        <w:rPr>
          <w:rFonts w:ascii="Times New Roman" w:hAnsi="Times New Roman" w:cs="Times New Roman"/>
          <w:sz w:val="24"/>
          <w:szCs w:val="24"/>
        </w:rPr>
        <w:t xml:space="preserve"> courts regarding Congress’s intent when </w:t>
      </w:r>
      <w:r w:rsidR="004B7016">
        <w:rPr>
          <w:rFonts w:ascii="Times New Roman" w:hAnsi="Times New Roman" w:cs="Times New Roman"/>
          <w:sz w:val="24"/>
          <w:szCs w:val="24"/>
        </w:rPr>
        <w:t>it revised</w:t>
      </w:r>
      <w:r w:rsidR="00D05022">
        <w:rPr>
          <w:rFonts w:ascii="Times New Roman" w:hAnsi="Times New Roman" w:cs="Times New Roman"/>
          <w:sz w:val="24"/>
          <w:szCs w:val="24"/>
        </w:rPr>
        <w:t xml:space="preserve"> the Copyright Act of 1976.</w:t>
      </w:r>
      <w:r w:rsidR="00BE3D6A">
        <w:rPr>
          <w:rFonts w:ascii="Times New Roman" w:hAnsi="Times New Roman" w:cs="Times New Roman"/>
          <w:sz w:val="24"/>
          <w:szCs w:val="24"/>
        </w:rPr>
        <w:t xml:space="preserve"> Furthermore, because the legislative history does not conflict with the plain language of 17 U.S.C. §101(2), the court should uphold the words of the statute.</w:t>
      </w:r>
    </w:p>
    <w:p w14:paraId="5CD4625E" w14:textId="77777777" w:rsidR="008A7409" w:rsidRDefault="008A7409" w:rsidP="00D2534E">
      <w:pPr>
        <w:spacing w:line="480" w:lineRule="auto"/>
        <w:rPr>
          <w:rFonts w:ascii="Times New Roman" w:hAnsi="Times New Roman" w:cs="Times New Roman"/>
          <w:sz w:val="24"/>
          <w:szCs w:val="24"/>
        </w:rPr>
      </w:pPr>
    </w:p>
    <w:p w14:paraId="5ACEA004" w14:textId="77777777" w:rsidR="00472049" w:rsidRDefault="00BE3D6A" w:rsidP="00D2534E">
      <w:pPr>
        <w:pStyle w:val="ListParagraph"/>
        <w:numPr>
          <w:ilvl w:val="0"/>
          <w:numId w:val="3"/>
        </w:numPr>
        <w:spacing w:line="480" w:lineRule="auto"/>
        <w:rPr>
          <w:rFonts w:ascii="Times New Roman" w:hAnsi="Times New Roman" w:cs="Times New Roman"/>
          <w:b/>
          <w:sz w:val="24"/>
          <w:szCs w:val="24"/>
        </w:rPr>
      </w:pPr>
      <w:r>
        <w:rPr>
          <w:rFonts w:ascii="Times New Roman" w:hAnsi="Times New Roman" w:cs="Times New Roman"/>
          <w:b/>
          <w:sz w:val="24"/>
          <w:szCs w:val="24"/>
        </w:rPr>
        <w:t xml:space="preserve">Canons of Construction </w:t>
      </w:r>
      <w:r w:rsidR="00472049">
        <w:rPr>
          <w:rFonts w:ascii="Times New Roman" w:hAnsi="Times New Roman" w:cs="Times New Roman"/>
          <w:b/>
          <w:sz w:val="24"/>
          <w:szCs w:val="24"/>
        </w:rPr>
        <w:t>Necessitate a Reading of the Statute Which Establishes that “Anticipatory Repudiation” is a “Work Made for Hire”</w:t>
      </w:r>
    </w:p>
    <w:p w14:paraId="43DD9A8F" w14:textId="77777777" w:rsidR="00B26F5E" w:rsidRPr="00D2534E" w:rsidRDefault="00B26F5E" w:rsidP="00D2534E">
      <w:pPr>
        <w:pStyle w:val="ListParagraph"/>
        <w:rPr>
          <w:rFonts w:ascii="Times New Roman" w:hAnsi="Times New Roman" w:cs="Times New Roman"/>
          <w:b/>
          <w:sz w:val="24"/>
          <w:szCs w:val="24"/>
        </w:rPr>
      </w:pPr>
    </w:p>
    <w:p w14:paraId="277F4960" w14:textId="77777777" w:rsidR="00B8670B" w:rsidRDefault="00522DA2" w:rsidP="00177378">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A </w:t>
      </w:r>
      <w:r w:rsidR="00EF1816">
        <w:rPr>
          <w:rFonts w:ascii="Times New Roman" w:hAnsi="Times New Roman" w:cs="Times New Roman"/>
          <w:sz w:val="24"/>
          <w:szCs w:val="24"/>
        </w:rPr>
        <w:t>court construes a statutory provision in light of the entire statutory scheme</w:t>
      </w:r>
      <w:r w:rsidR="0040586C">
        <w:rPr>
          <w:rFonts w:ascii="Times New Roman" w:hAnsi="Times New Roman" w:cs="Times New Roman"/>
          <w:sz w:val="24"/>
          <w:szCs w:val="24"/>
        </w:rPr>
        <w:t xml:space="preserve">. </w:t>
      </w:r>
      <w:r w:rsidR="0040586C">
        <w:rPr>
          <w:rFonts w:ascii="Times New Roman" w:hAnsi="Times New Roman" w:cs="Times New Roman"/>
          <w:i/>
          <w:sz w:val="24"/>
          <w:szCs w:val="24"/>
        </w:rPr>
        <w:t>Food and Drug Admin. v. Brown &amp; Williamson Tobacco Corp.</w:t>
      </w:r>
      <w:r w:rsidR="0040586C">
        <w:rPr>
          <w:rFonts w:ascii="Times New Roman" w:hAnsi="Times New Roman" w:cs="Times New Roman"/>
          <w:sz w:val="24"/>
          <w:szCs w:val="24"/>
        </w:rPr>
        <w:t xml:space="preserve">, 529 U.S. 120, 132-133 (2000). </w:t>
      </w:r>
      <w:r w:rsidR="00A82181">
        <w:rPr>
          <w:rFonts w:ascii="Times New Roman" w:hAnsi="Times New Roman" w:cs="Times New Roman"/>
          <w:sz w:val="24"/>
          <w:szCs w:val="24"/>
        </w:rPr>
        <w:t xml:space="preserve">Sections 101-122 of the Copyright Act </w:t>
      </w:r>
      <w:r w:rsidR="00966045">
        <w:rPr>
          <w:rFonts w:ascii="Times New Roman" w:hAnsi="Times New Roman" w:cs="Times New Roman"/>
          <w:sz w:val="24"/>
          <w:szCs w:val="24"/>
        </w:rPr>
        <w:t xml:space="preserve">of 1976 </w:t>
      </w:r>
      <w:r w:rsidR="00A82181">
        <w:rPr>
          <w:rFonts w:ascii="Times New Roman" w:hAnsi="Times New Roman" w:cs="Times New Roman"/>
          <w:sz w:val="24"/>
          <w:szCs w:val="24"/>
        </w:rPr>
        <w:t xml:space="preserve">cover the “Subject Matter and Scope of Copyright,” while §§ 201-205 cover “Copyright Ownership and Transfer.” </w:t>
      </w:r>
      <w:r w:rsidR="00B26F5E">
        <w:rPr>
          <w:rFonts w:ascii="Times New Roman" w:hAnsi="Times New Roman" w:cs="Times New Roman"/>
          <w:sz w:val="24"/>
          <w:szCs w:val="24"/>
        </w:rPr>
        <w:t xml:space="preserve">Since 17 U.S.C. §101(2) establishes the requirements of a “work made for hire,” 17 U.S.C. §201 is thereafter able to take effect by defining ownership of the work and 17 U.S.C. §204 then defines how such ownership is transferred. </w:t>
      </w:r>
      <w:r w:rsidR="00A82181">
        <w:rPr>
          <w:rFonts w:ascii="Times New Roman" w:hAnsi="Times New Roman" w:cs="Times New Roman"/>
          <w:sz w:val="24"/>
          <w:szCs w:val="24"/>
        </w:rPr>
        <w:t>Until it is established that a work qualifies as a “work made for hire” under 17 U.S.C. §101(2),</w:t>
      </w:r>
      <w:r w:rsidR="00A82181" w:rsidRPr="00A82181">
        <w:rPr>
          <w:rFonts w:ascii="Times New Roman" w:hAnsi="Times New Roman" w:cs="Times New Roman"/>
          <w:sz w:val="24"/>
          <w:szCs w:val="24"/>
        </w:rPr>
        <w:t xml:space="preserve"> </w:t>
      </w:r>
      <w:r w:rsidR="00A82181">
        <w:rPr>
          <w:rFonts w:ascii="Times New Roman" w:hAnsi="Times New Roman" w:cs="Times New Roman"/>
          <w:sz w:val="24"/>
          <w:szCs w:val="24"/>
        </w:rPr>
        <w:t>17 U.S.C. §204 cannot govern transfer of ownership with respect to that work. The two provisions of the statute are therefore related but do not overlap.</w:t>
      </w:r>
      <w:r w:rsidR="00B8670B" w:rsidRPr="00B8670B">
        <w:rPr>
          <w:rFonts w:ascii="Times New Roman" w:hAnsi="Times New Roman" w:cs="Times New Roman"/>
          <w:sz w:val="24"/>
          <w:szCs w:val="24"/>
        </w:rPr>
        <w:t xml:space="preserve"> </w:t>
      </w:r>
    </w:p>
    <w:p w14:paraId="592EB127" w14:textId="77777777" w:rsidR="00055FD5" w:rsidRDefault="00B8670B" w:rsidP="00177378">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The court in </w:t>
      </w:r>
      <w:r>
        <w:rPr>
          <w:rFonts w:ascii="Times New Roman" w:hAnsi="Times New Roman" w:cs="Times New Roman"/>
          <w:i/>
          <w:sz w:val="24"/>
          <w:szCs w:val="24"/>
        </w:rPr>
        <w:t>Playboy</w:t>
      </w:r>
      <w:r>
        <w:rPr>
          <w:rFonts w:ascii="Times New Roman" w:hAnsi="Times New Roman" w:cs="Times New Roman"/>
          <w:sz w:val="24"/>
          <w:szCs w:val="24"/>
        </w:rPr>
        <w:t xml:space="preserve"> rejected the argument that </w:t>
      </w:r>
      <w:r w:rsidR="00966045">
        <w:rPr>
          <w:rFonts w:ascii="Times New Roman" w:hAnsi="Times New Roman" w:cs="Times New Roman"/>
          <w:sz w:val="24"/>
          <w:szCs w:val="24"/>
        </w:rPr>
        <w:t xml:space="preserve">unless </w:t>
      </w:r>
      <w:r>
        <w:rPr>
          <w:rFonts w:ascii="Times New Roman" w:hAnsi="Times New Roman" w:cs="Times New Roman"/>
          <w:sz w:val="24"/>
          <w:szCs w:val="24"/>
        </w:rPr>
        <w:t>a work-made-for-hire agreement precede</w:t>
      </w:r>
      <w:r w:rsidR="00966045">
        <w:rPr>
          <w:rFonts w:ascii="Times New Roman" w:hAnsi="Times New Roman" w:cs="Times New Roman"/>
          <w:sz w:val="24"/>
          <w:szCs w:val="24"/>
        </w:rPr>
        <w:t>s</w:t>
      </w:r>
      <w:r>
        <w:rPr>
          <w:rFonts w:ascii="Times New Roman" w:hAnsi="Times New Roman" w:cs="Times New Roman"/>
          <w:sz w:val="24"/>
          <w:szCs w:val="24"/>
        </w:rPr>
        <w:t xml:space="preserve"> the creation of the work</w:t>
      </w:r>
      <w:r w:rsidR="00966045">
        <w:rPr>
          <w:rFonts w:ascii="Times New Roman" w:hAnsi="Times New Roman" w:cs="Times New Roman"/>
          <w:sz w:val="24"/>
          <w:szCs w:val="24"/>
        </w:rPr>
        <w:t>,</w:t>
      </w:r>
      <w:r>
        <w:rPr>
          <w:rFonts w:ascii="Times New Roman" w:hAnsi="Times New Roman" w:cs="Times New Roman"/>
          <w:sz w:val="24"/>
          <w:szCs w:val="24"/>
        </w:rPr>
        <w:t xml:space="preserve"> the agreement is effectively a transfer of ownership and falls under 17 U.S.C. §204</w:t>
      </w:r>
      <w:r w:rsidRPr="00055FD5">
        <w:rPr>
          <w:rFonts w:ascii="Times New Roman" w:hAnsi="Times New Roman" w:cs="Times New Roman"/>
          <w:sz w:val="24"/>
          <w:szCs w:val="24"/>
        </w:rPr>
        <w:t xml:space="preserve"> </w:t>
      </w:r>
      <w:r>
        <w:rPr>
          <w:rFonts w:ascii="Times New Roman" w:hAnsi="Times New Roman" w:cs="Times New Roman"/>
          <w:sz w:val="24"/>
          <w:szCs w:val="24"/>
        </w:rPr>
        <w:t xml:space="preserve">instead. </w:t>
      </w:r>
      <w:proofErr w:type="gramStart"/>
      <w:r>
        <w:rPr>
          <w:rFonts w:ascii="Times New Roman" w:hAnsi="Times New Roman" w:cs="Times New Roman"/>
          <w:i/>
          <w:sz w:val="24"/>
          <w:szCs w:val="24"/>
        </w:rPr>
        <w:t>Playboy</w:t>
      </w:r>
      <w:r>
        <w:rPr>
          <w:rFonts w:ascii="Times New Roman" w:hAnsi="Times New Roman" w:cs="Times New Roman"/>
          <w:sz w:val="24"/>
          <w:szCs w:val="24"/>
        </w:rPr>
        <w:t>, 53 F.3d at 558.</w:t>
      </w:r>
      <w:proofErr w:type="gramEnd"/>
      <w:r w:rsidR="00966045">
        <w:rPr>
          <w:rFonts w:ascii="Times New Roman" w:hAnsi="Times New Roman" w:cs="Times New Roman"/>
          <w:sz w:val="24"/>
          <w:szCs w:val="24"/>
        </w:rPr>
        <w:t xml:space="preserve"> Similarly, in the present case, a finding that a work-made-for-hire agreement could follow t</w:t>
      </w:r>
      <w:r w:rsidR="00BF34E6">
        <w:rPr>
          <w:rFonts w:ascii="Times New Roman" w:hAnsi="Times New Roman" w:cs="Times New Roman"/>
          <w:sz w:val="24"/>
          <w:szCs w:val="24"/>
        </w:rPr>
        <w:t>he creation of the work</w:t>
      </w:r>
      <w:r w:rsidR="00966045">
        <w:rPr>
          <w:rFonts w:ascii="Times New Roman" w:hAnsi="Times New Roman" w:cs="Times New Roman"/>
          <w:sz w:val="24"/>
          <w:szCs w:val="24"/>
        </w:rPr>
        <w:t xml:space="preserve"> </w:t>
      </w:r>
      <w:r w:rsidR="00BF34E6">
        <w:rPr>
          <w:rFonts w:ascii="Times New Roman" w:hAnsi="Times New Roman" w:cs="Times New Roman"/>
          <w:sz w:val="24"/>
          <w:szCs w:val="24"/>
        </w:rPr>
        <w:t xml:space="preserve">is a determination </w:t>
      </w:r>
      <w:r w:rsidR="00BF34E6">
        <w:rPr>
          <w:rFonts w:ascii="Times New Roman" w:hAnsi="Times New Roman" w:cs="Times New Roman"/>
          <w:sz w:val="24"/>
          <w:szCs w:val="24"/>
        </w:rPr>
        <w:lastRenderedPageBreak/>
        <w:t xml:space="preserve">that affects only 17 U.S.C. § 101(2) and is consistent with the </w:t>
      </w:r>
      <w:r w:rsidR="00966045">
        <w:rPr>
          <w:rFonts w:ascii="Times New Roman" w:hAnsi="Times New Roman" w:cs="Times New Roman"/>
          <w:sz w:val="24"/>
          <w:szCs w:val="24"/>
        </w:rPr>
        <w:t>statutory scheme of the entire Copyright Act.</w:t>
      </w:r>
    </w:p>
    <w:p w14:paraId="6F4F17BB" w14:textId="77777777" w:rsidR="00C256DA" w:rsidRDefault="00C256DA" w:rsidP="00D2534E">
      <w:pPr>
        <w:spacing w:line="480" w:lineRule="auto"/>
        <w:rPr>
          <w:rFonts w:ascii="Times New Roman" w:hAnsi="Times New Roman" w:cs="Times New Roman"/>
          <w:sz w:val="24"/>
          <w:szCs w:val="24"/>
        </w:rPr>
      </w:pPr>
    </w:p>
    <w:p w14:paraId="484E56B8" w14:textId="77777777" w:rsidR="00C256DA" w:rsidRDefault="00C256DA" w:rsidP="00D2534E">
      <w:pPr>
        <w:pStyle w:val="ListParagraph"/>
        <w:numPr>
          <w:ilvl w:val="0"/>
          <w:numId w:val="3"/>
        </w:numPr>
        <w:spacing w:line="480" w:lineRule="auto"/>
        <w:rPr>
          <w:rFonts w:ascii="Times New Roman" w:hAnsi="Times New Roman" w:cs="Times New Roman"/>
          <w:b/>
          <w:sz w:val="24"/>
          <w:szCs w:val="24"/>
        </w:rPr>
      </w:pPr>
      <w:r>
        <w:rPr>
          <w:rFonts w:ascii="Times New Roman" w:hAnsi="Times New Roman" w:cs="Times New Roman"/>
          <w:b/>
          <w:sz w:val="24"/>
          <w:szCs w:val="24"/>
        </w:rPr>
        <w:t>The Copyright Act is a Civil Statute</w:t>
      </w:r>
      <w:r w:rsidR="007E0FE7">
        <w:rPr>
          <w:rFonts w:ascii="Times New Roman" w:hAnsi="Times New Roman" w:cs="Times New Roman"/>
          <w:b/>
          <w:sz w:val="24"/>
          <w:szCs w:val="24"/>
        </w:rPr>
        <w:t xml:space="preserve"> </w:t>
      </w:r>
      <w:r w:rsidR="007E0FE7" w:rsidRPr="00793965">
        <w:rPr>
          <w:rFonts w:ascii="Times New Roman" w:hAnsi="Times New Roman" w:cs="Times New Roman"/>
          <w:b/>
          <w:sz w:val="24"/>
          <w:szCs w:val="24"/>
        </w:rPr>
        <w:t xml:space="preserve">and </w:t>
      </w:r>
      <w:r w:rsidR="007E0FE7" w:rsidRPr="00D2534E">
        <w:rPr>
          <w:rFonts w:ascii="Times New Roman" w:hAnsi="Times New Roman" w:cs="Times New Roman"/>
          <w:b/>
          <w:sz w:val="24"/>
          <w:szCs w:val="24"/>
        </w:rPr>
        <w:t>17 U.S.C. § 101(2) is Unambiguous</w:t>
      </w:r>
    </w:p>
    <w:p w14:paraId="0061BF5E" w14:textId="77777777" w:rsidR="00B26F5E" w:rsidRPr="00D2534E" w:rsidRDefault="00B26F5E" w:rsidP="00D2534E">
      <w:pPr>
        <w:pStyle w:val="ListParagraph"/>
        <w:rPr>
          <w:rFonts w:ascii="Times New Roman" w:hAnsi="Times New Roman" w:cs="Times New Roman"/>
          <w:b/>
          <w:sz w:val="24"/>
          <w:szCs w:val="24"/>
        </w:rPr>
      </w:pPr>
    </w:p>
    <w:p w14:paraId="40F7298D" w14:textId="77777777" w:rsidR="00D1758F" w:rsidRDefault="00C256DA" w:rsidP="00D2534E">
      <w:pPr>
        <w:spacing w:line="480" w:lineRule="auto"/>
        <w:ind w:firstLine="720"/>
        <w:rPr>
          <w:rFonts w:ascii="Times New Roman" w:hAnsi="Times New Roman" w:cs="Times New Roman"/>
          <w:sz w:val="24"/>
          <w:szCs w:val="24"/>
        </w:rPr>
      </w:pPr>
      <w:r>
        <w:rPr>
          <w:rFonts w:ascii="Times New Roman" w:hAnsi="Times New Roman" w:cs="Times New Roman"/>
          <w:sz w:val="24"/>
          <w:szCs w:val="24"/>
        </w:rPr>
        <w:t>The “work made for hire” provision of 17 U.S.C. §101(2) is unambiguous, and the Copyright Act</w:t>
      </w:r>
      <w:r w:rsidR="00D1758F">
        <w:rPr>
          <w:rFonts w:ascii="Times New Roman" w:hAnsi="Times New Roman" w:cs="Times New Roman"/>
          <w:sz w:val="24"/>
          <w:szCs w:val="24"/>
        </w:rPr>
        <w:t xml:space="preserve"> of 1976</w:t>
      </w:r>
      <w:r>
        <w:rPr>
          <w:rFonts w:ascii="Times New Roman" w:hAnsi="Times New Roman" w:cs="Times New Roman"/>
          <w:sz w:val="24"/>
          <w:szCs w:val="24"/>
        </w:rPr>
        <w:t xml:space="preserve"> is a civil statute, so the rule of lenity does not apply. </w:t>
      </w:r>
      <w:r w:rsidR="00D1758F">
        <w:rPr>
          <w:rFonts w:ascii="Times New Roman" w:hAnsi="Times New Roman" w:cs="Times New Roman"/>
          <w:sz w:val="24"/>
          <w:szCs w:val="24"/>
        </w:rPr>
        <w:t xml:space="preserve">A court will only resort to the rule of lenity if it, after resorting to other sources, “can make no more than a guess as to what Congress intended.” </w:t>
      </w:r>
      <w:proofErr w:type="gramStart"/>
      <w:r w:rsidR="00D1758F">
        <w:rPr>
          <w:rFonts w:ascii="Times New Roman" w:hAnsi="Times New Roman" w:cs="Times New Roman"/>
          <w:i/>
          <w:sz w:val="24"/>
          <w:szCs w:val="24"/>
        </w:rPr>
        <w:t>U</w:t>
      </w:r>
      <w:r w:rsidR="00502FD9">
        <w:rPr>
          <w:rFonts w:ascii="Times New Roman" w:hAnsi="Times New Roman" w:cs="Times New Roman"/>
          <w:i/>
          <w:sz w:val="24"/>
          <w:szCs w:val="24"/>
        </w:rPr>
        <w:t xml:space="preserve">.S. </w:t>
      </w:r>
      <w:r w:rsidR="00D1758F">
        <w:rPr>
          <w:rFonts w:ascii="Times New Roman" w:hAnsi="Times New Roman" w:cs="Times New Roman"/>
          <w:i/>
          <w:sz w:val="24"/>
          <w:szCs w:val="24"/>
        </w:rPr>
        <w:t>v. Wells</w:t>
      </w:r>
      <w:r w:rsidR="00D1758F">
        <w:rPr>
          <w:rFonts w:ascii="Times New Roman" w:hAnsi="Times New Roman" w:cs="Times New Roman"/>
          <w:sz w:val="24"/>
          <w:szCs w:val="24"/>
        </w:rPr>
        <w:t>, 519 U.S. 482, 499 (1997).</w:t>
      </w:r>
      <w:proofErr w:type="gramEnd"/>
      <w:r w:rsidR="00D1758F">
        <w:rPr>
          <w:rFonts w:ascii="Times New Roman" w:hAnsi="Times New Roman" w:cs="Times New Roman"/>
          <w:sz w:val="24"/>
          <w:szCs w:val="24"/>
        </w:rPr>
        <w:t xml:space="preserve"> The court will also only use the rule of lenity to clarify an ambiguity, not to make one. </w:t>
      </w:r>
      <w:proofErr w:type="spellStart"/>
      <w:proofErr w:type="gramStart"/>
      <w:r w:rsidR="00D1758F">
        <w:rPr>
          <w:rFonts w:ascii="Times New Roman" w:hAnsi="Times New Roman" w:cs="Times New Roman"/>
          <w:i/>
          <w:sz w:val="24"/>
          <w:szCs w:val="24"/>
        </w:rPr>
        <w:t>Callanan</w:t>
      </w:r>
      <w:proofErr w:type="spellEnd"/>
      <w:r w:rsidR="00D1758F">
        <w:rPr>
          <w:rFonts w:ascii="Times New Roman" w:hAnsi="Times New Roman" w:cs="Times New Roman"/>
          <w:i/>
          <w:sz w:val="24"/>
          <w:szCs w:val="24"/>
        </w:rPr>
        <w:t xml:space="preserve"> v. </w:t>
      </w:r>
      <w:r w:rsidR="00502FD9">
        <w:rPr>
          <w:rFonts w:ascii="Times New Roman" w:hAnsi="Times New Roman" w:cs="Times New Roman"/>
          <w:i/>
          <w:sz w:val="24"/>
          <w:szCs w:val="24"/>
        </w:rPr>
        <w:t>U.S.</w:t>
      </w:r>
      <w:r w:rsidR="00D1758F">
        <w:rPr>
          <w:rFonts w:ascii="Times New Roman" w:hAnsi="Times New Roman" w:cs="Times New Roman"/>
          <w:sz w:val="24"/>
          <w:szCs w:val="24"/>
        </w:rPr>
        <w:t>, 364 U.S. 587, 596 (1961).</w:t>
      </w:r>
      <w:proofErr w:type="gramEnd"/>
      <w:r w:rsidR="00D57AE0" w:rsidRPr="00D57AE0">
        <w:rPr>
          <w:rFonts w:ascii="Times New Roman" w:hAnsi="Times New Roman" w:cs="Times New Roman"/>
          <w:sz w:val="24"/>
          <w:szCs w:val="24"/>
        </w:rPr>
        <w:t xml:space="preserve"> </w:t>
      </w:r>
      <w:r w:rsidR="00D57AE0">
        <w:rPr>
          <w:rFonts w:ascii="Times New Roman" w:hAnsi="Times New Roman" w:cs="Times New Roman"/>
          <w:sz w:val="24"/>
          <w:szCs w:val="24"/>
        </w:rPr>
        <w:t xml:space="preserve">In </w:t>
      </w:r>
      <w:proofErr w:type="spellStart"/>
      <w:r w:rsidR="00D57AE0" w:rsidRPr="00B76E57">
        <w:rPr>
          <w:rFonts w:ascii="Times New Roman" w:hAnsi="Times New Roman" w:cs="Times New Roman"/>
          <w:i/>
          <w:sz w:val="24"/>
          <w:szCs w:val="24"/>
        </w:rPr>
        <w:t>Muscarello</w:t>
      </w:r>
      <w:proofErr w:type="spellEnd"/>
      <w:r w:rsidR="00D57AE0">
        <w:rPr>
          <w:rFonts w:ascii="Times New Roman" w:hAnsi="Times New Roman" w:cs="Times New Roman"/>
          <w:i/>
          <w:sz w:val="24"/>
          <w:szCs w:val="24"/>
        </w:rPr>
        <w:t xml:space="preserve"> v. United States</w:t>
      </w:r>
      <w:r w:rsidR="00D57AE0">
        <w:rPr>
          <w:rFonts w:ascii="Times New Roman" w:hAnsi="Times New Roman" w:cs="Times New Roman"/>
          <w:sz w:val="24"/>
          <w:szCs w:val="24"/>
        </w:rPr>
        <w:t>, 524 U.S. 125, 139 (1998), the Supreme Court held that the application of the rule of lenity does necessarily mean that the defendant automatically wins.</w:t>
      </w:r>
    </w:p>
    <w:p w14:paraId="6501ED19" w14:textId="77777777" w:rsidR="00D57AE0" w:rsidRDefault="00D1758F" w:rsidP="00D2534E">
      <w:pPr>
        <w:spacing w:line="480" w:lineRule="auto"/>
        <w:rPr>
          <w:rFonts w:ascii="Times New Roman" w:hAnsi="Times New Roman" w:cs="Times New Roman"/>
          <w:sz w:val="24"/>
          <w:szCs w:val="24"/>
        </w:rPr>
      </w:pPr>
      <w:r>
        <w:rPr>
          <w:rFonts w:ascii="Times New Roman" w:hAnsi="Times New Roman" w:cs="Times New Roman"/>
          <w:sz w:val="24"/>
          <w:szCs w:val="24"/>
        </w:rPr>
        <w:tab/>
      </w:r>
      <w:r w:rsidR="002507BC">
        <w:rPr>
          <w:rFonts w:ascii="Times New Roman" w:hAnsi="Times New Roman" w:cs="Times New Roman"/>
          <w:sz w:val="24"/>
          <w:szCs w:val="24"/>
        </w:rPr>
        <w:t xml:space="preserve">Because </w:t>
      </w:r>
      <w:r>
        <w:rPr>
          <w:rFonts w:ascii="Times New Roman" w:hAnsi="Times New Roman" w:cs="Times New Roman"/>
          <w:sz w:val="24"/>
          <w:szCs w:val="24"/>
        </w:rPr>
        <w:t>17 U.S.C. §101(2) is unambiguous, the rule of lenity should not be used to create an ambiguity. Furthermore, even if this Court finds that the “work made for hire” provision is ambiguous, the rule of lenity does not apply because the Copyright Act is a civil statute, while the rule of lenity is only applied in criminal proceedings</w:t>
      </w:r>
      <w:r w:rsidR="005B48A0">
        <w:rPr>
          <w:rFonts w:ascii="Times New Roman" w:hAnsi="Times New Roman" w:cs="Times New Roman"/>
          <w:sz w:val="24"/>
          <w:szCs w:val="24"/>
        </w:rPr>
        <w:t>.</w:t>
      </w:r>
      <w:r w:rsidR="006E669C">
        <w:rPr>
          <w:rFonts w:ascii="Times New Roman" w:hAnsi="Times New Roman" w:cs="Times New Roman"/>
          <w:sz w:val="24"/>
          <w:szCs w:val="24"/>
        </w:rPr>
        <w:t xml:space="preserve"> </w:t>
      </w:r>
      <w:r w:rsidR="005B48A0" w:rsidRPr="00177378">
        <w:rPr>
          <w:rFonts w:ascii="Times New Roman" w:hAnsi="Times New Roman" w:cs="Times New Roman"/>
          <w:i/>
          <w:sz w:val="24"/>
          <w:szCs w:val="24"/>
        </w:rPr>
        <w:t>U.S. v. Santos</w:t>
      </w:r>
      <w:r w:rsidR="005B48A0">
        <w:rPr>
          <w:rFonts w:ascii="Times New Roman" w:hAnsi="Times New Roman" w:cs="Times New Roman"/>
          <w:sz w:val="24"/>
          <w:szCs w:val="24"/>
        </w:rPr>
        <w:t xml:space="preserve">, 553 U.S. 507, 514 (2008) (the rule of lenity applies to ambiguous criminal statutes and requires and interpretation in favor of the defendant). </w:t>
      </w:r>
      <w:r w:rsidR="006E669C">
        <w:rPr>
          <w:rFonts w:ascii="Times New Roman" w:hAnsi="Times New Roman" w:cs="Times New Roman"/>
          <w:sz w:val="24"/>
          <w:szCs w:val="24"/>
        </w:rPr>
        <w:t xml:space="preserve">Where the rule of lenity has been applied to civil sanctions, </w:t>
      </w:r>
      <w:r w:rsidR="00502FD9">
        <w:rPr>
          <w:rFonts w:ascii="Times New Roman" w:hAnsi="Times New Roman" w:cs="Times New Roman"/>
          <w:i/>
          <w:sz w:val="24"/>
          <w:szCs w:val="24"/>
        </w:rPr>
        <w:t>s</w:t>
      </w:r>
      <w:r w:rsidR="006E669C">
        <w:rPr>
          <w:rFonts w:ascii="Times New Roman" w:hAnsi="Times New Roman" w:cs="Times New Roman"/>
          <w:i/>
          <w:sz w:val="24"/>
          <w:szCs w:val="24"/>
        </w:rPr>
        <w:t xml:space="preserve">ee </w:t>
      </w:r>
      <w:proofErr w:type="spellStart"/>
      <w:r w:rsidR="006E669C">
        <w:rPr>
          <w:rFonts w:ascii="Times New Roman" w:hAnsi="Times New Roman" w:cs="Times New Roman"/>
          <w:i/>
          <w:sz w:val="24"/>
          <w:szCs w:val="24"/>
        </w:rPr>
        <w:t>Hughey</w:t>
      </w:r>
      <w:proofErr w:type="spellEnd"/>
      <w:r w:rsidR="006E669C">
        <w:rPr>
          <w:rFonts w:ascii="Times New Roman" w:hAnsi="Times New Roman" w:cs="Times New Roman"/>
          <w:i/>
          <w:sz w:val="24"/>
          <w:szCs w:val="24"/>
        </w:rPr>
        <w:t xml:space="preserve"> v. </w:t>
      </w:r>
      <w:r w:rsidR="00502FD9">
        <w:rPr>
          <w:rFonts w:ascii="Times New Roman" w:hAnsi="Times New Roman" w:cs="Times New Roman"/>
          <w:i/>
          <w:sz w:val="24"/>
          <w:szCs w:val="24"/>
        </w:rPr>
        <w:t>U.S.</w:t>
      </w:r>
      <w:r w:rsidR="006E669C">
        <w:rPr>
          <w:rFonts w:ascii="Times New Roman" w:hAnsi="Times New Roman" w:cs="Times New Roman"/>
          <w:sz w:val="24"/>
          <w:szCs w:val="24"/>
        </w:rPr>
        <w:t xml:space="preserve">, 495 U.S. 411 (1990), </w:t>
      </w:r>
      <w:r w:rsidR="006E669C">
        <w:rPr>
          <w:rFonts w:ascii="Times New Roman" w:hAnsi="Times New Roman" w:cs="Times New Roman"/>
          <w:i/>
          <w:sz w:val="24"/>
          <w:szCs w:val="24"/>
        </w:rPr>
        <w:t xml:space="preserve">Crandon v. </w:t>
      </w:r>
      <w:r w:rsidR="00502FD9">
        <w:rPr>
          <w:rFonts w:ascii="Times New Roman" w:hAnsi="Times New Roman" w:cs="Times New Roman"/>
          <w:i/>
          <w:sz w:val="24"/>
          <w:szCs w:val="24"/>
        </w:rPr>
        <w:t>U.S.</w:t>
      </w:r>
      <w:r w:rsidR="006E669C">
        <w:rPr>
          <w:rFonts w:ascii="Times New Roman" w:hAnsi="Times New Roman" w:cs="Times New Roman"/>
          <w:sz w:val="24"/>
          <w:szCs w:val="24"/>
        </w:rPr>
        <w:t>, 494 U.S. 152 (1990), those cases are distinguishable because the defendants were still prosecuted under criminal proceedings</w:t>
      </w:r>
      <w:r w:rsidR="005B48A0">
        <w:rPr>
          <w:rFonts w:ascii="Times New Roman" w:hAnsi="Times New Roman" w:cs="Times New Roman"/>
          <w:sz w:val="24"/>
          <w:szCs w:val="24"/>
        </w:rPr>
        <w:t>, whereas the present case involves a civil action between private individuals</w:t>
      </w:r>
      <w:r w:rsidR="006E669C">
        <w:rPr>
          <w:rFonts w:ascii="Times New Roman" w:hAnsi="Times New Roman" w:cs="Times New Roman"/>
          <w:sz w:val="24"/>
          <w:szCs w:val="24"/>
        </w:rPr>
        <w:t xml:space="preserve">. </w:t>
      </w:r>
      <w:r w:rsidR="007276F4">
        <w:rPr>
          <w:rFonts w:ascii="Times New Roman" w:hAnsi="Times New Roman" w:cs="Times New Roman"/>
          <w:sz w:val="24"/>
          <w:szCs w:val="24"/>
        </w:rPr>
        <w:t>Similarly, while 17 U.S.C. §506 imposes criminal sanctions for copyright infringement, Plaintiff’s claim is for tort remedies of injunctive relief and damages</w:t>
      </w:r>
      <w:r w:rsidR="00BF34E6">
        <w:rPr>
          <w:rFonts w:ascii="Times New Roman" w:hAnsi="Times New Roman" w:cs="Times New Roman"/>
          <w:sz w:val="24"/>
          <w:szCs w:val="24"/>
        </w:rPr>
        <w:t xml:space="preserve"> and is based on the </w:t>
      </w:r>
      <w:r w:rsidR="002507BC">
        <w:rPr>
          <w:rFonts w:ascii="Times New Roman" w:hAnsi="Times New Roman" w:cs="Times New Roman"/>
          <w:sz w:val="24"/>
          <w:szCs w:val="24"/>
        </w:rPr>
        <w:t xml:space="preserve">civil </w:t>
      </w:r>
      <w:r w:rsidR="002507BC">
        <w:rPr>
          <w:rFonts w:ascii="Times New Roman" w:hAnsi="Times New Roman" w:cs="Times New Roman"/>
          <w:sz w:val="24"/>
          <w:szCs w:val="24"/>
        </w:rPr>
        <w:lastRenderedPageBreak/>
        <w:t xml:space="preserve">remedies </w:t>
      </w:r>
      <w:r w:rsidR="00BF34E6">
        <w:rPr>
          <w:rFonts w:ascii="Times New Roman" w:hAnsi="Times New Roman" w:cs="Times New Roman"/>
          <w:sz w:val="24"/>
          <w:szCs w:val="24"/>
        </w:rPr>
        <w:t>specified in §§ 502-505</w:t>
      </w:r>
      <w:r w:rsidR="007276F4">
        <w:rPr>
          <w:rFonts w:ascii="Times New Roman" w:hAnsi="Times New Roman" w:cs="Times New Roman"/>
          <w:sz w:val="24"/>
          <w:szCs w:val="24"/>
        </w:rPr>
        <w:t xml:space="preserve">. In addition, the presence of a criminal sanction in one provision of a civil statute would not necessarily make the entire statute a criminal statute. </w:t>
      </w:r>
      <w:r w:rsidR="006E669C">
        <w:rPr>
          <w:rFonts w:ascii="Times New Roman" w:hAnsi="Times New Roman" w:cs="Times New Roman"/>
          <w:sz w:val="24"/>
          <w:szCs w:val="24"/>
        </w:rPr>
        <w:t xml:space="preserve">Lastly, </w:t>
      </w:r>
      <w:r w:rsidR="00D57AE0" w:rsidRPr="005B48A0">
        <w:rPr>
          <w:rFonts w:ascii="Times New Roman" w:hAnsi="Times New Roman" w:cs="Times New Roman"/>
          <w:sz w:val="24"/>
          <w:szCs w:val="24"/>
        </w:rPr>
        <w:t>even</w:t>
      </w:r>
      <w:r w:rsidR="00D57AE0">
        <w:rPr>
          <w:rFonts w:ascii="Times New Roman" w:hAnsi="Times New Roman" w:cs="Times New Roman"/>
          <w:sz w:val="24"/>
          <w:szCs w:val="24"/>
        </w:rPr>
        <w:t xml:space="preserve"> if the rule of lenity applies</w:t>
      </w:r>
      <w:r w:rsidR="005B48A0">
        <w:rPr>
          <w:rFonts w:ascii="Times New Roman" w:hAnsi="Times New Roman" w:cs="Times New Roman"/>
          <w:sz w:val="24"/>
          <w:szCs w:val="24"/>
        </w:rPr>
        <w:t xml:space="preserve"> because the court finds the statute to be criminal in nature as well as ambiguous</w:t>
      </w:r>
      <w:r w:rsidR="00D57AE0">
        <w:rPr>
          <w:rFonts w:ascii="Times New Roman" w:hAnsi="Times New Roman" w:cs="Times New Roman"/>
          <w:sz w:val="24"/>
          <w:szCs w:val="24"/>
        </w:rPr>
        <w:t>, the court should not hold that the defendant automatically wins</w:t>
      </w:r>
      <w:r w:rsidR="005B48A0">
        <w:rPr>
          <w:rFonts w:ascii="Times New Roman" w:hAnsi="Times New Roman" w:cs="Times New Roman"/>
          <w:sz w:val="24"/>
          <w:szCs w:val="24"/>
        </w:rPr>
        <w:t>, but should only use the rule of lenity to clarify the ambiguity</w:t>
      </w:r>
      <w:r w:rsidR="00D57AE0">
        <w:rPr>
          <w:rFonts w:ascii="Times New Roman" w:hAnsi="Times New Roman" w:cs="Times New Roman"/>
          <w:sz w:val="24"/>
          <w:szCs w:val="24"/>
        </w:rPr>
        <w:t>.</w:t>
      </w:r>
      <w:r w:rsidR="002507BC">
        <w:rPr>
          <w:rFonts w:ascii="Times New Roman" w:hAnsi="Times New Roman" w:cs="Times New Roman"/>
          <w:sz w:val="24"/>
          <w:szCs w:val="24"/>
        </w:rPr>
        <w:t xml:space="preserve"> A holding that the defendant automatically wins would have the effect of promoting </w:t>
      </w:r>
      <w:r w:rsidR="001B37F9">
        <w:rPr>
          <w:rFonts w:ascii="Times New Roman" w:hAnsi="Times New Roman" w:cs="Times New Roman"/>
          <w:sz w:val="24"/>
          <w:szCs w:val="24"/>
        </w:rPr>
        <w:t xml:space="preserve">and rewarding </w:t>
      </w:r>
      <w:r w:rsidR="002507BC">
        <w:rPr>
          <w:rFonts w:ascii="Times New Roman" w:hAnsi="Times New Roman" w:cs="Times New Roman"/>
          <w:sz w:val="24"/>
          <w:szCs w:val="24"/>
        </w:rPr>
        <w:t xml:space="preserve">willful breach </w:t>
      </w:r>
      <w:r w:rsidR="001B37F9">
        <w:rPr>
          <w:rFonts w:ascii="Times New Roman" w:hAnsi="Times New Roman" w:cs="Times New Roman"/>
          <w:sz w:val="24"/>
          <w:szCs w:val="24"/>
        </w:rPr>
        <w:t xml:space="preserve">of contracts as well as statutory violations when terms of contracts or statutes, respectively, are ambiguous. </w:t>
      </w:r>
      <w:r w:rsidR="002507BC">
        <w:rPr>
          <w:rFonts w:ascii="Times New Roman" w:hAnsi="Times New Roman" w:cs="Times New Roman"/>
          <w:sz w:val="24"/>
          <w:szCs w:val="24"/>
        </w:rPr>
        <w:t>This Court should therefore hold that the rule of lenity does not apply for purposes of construing 17 U.S.C. §101(2).</w:t>
      </w:r>
    </w:p>
    <w:p w14:paraId="15F1CF5F" w14:textId="77777777" w:rsidR="00D57AE0" w:rsidRDefault="00D57AE0" w:rsidP="00D2534E">
      <w:pPr>
        <w:spacing w:line="480" w:lineRule="auto"/>
        <w:rPr>
          <w:rFonts w:ascii="Times New Roman" w:hAnsi="Times New Roman" w:cs="Times New Roman"/>
          <w:sz w:val="24"/>
          <w:szCs w:val="24"/>
        </w:rPr>
      </w:pPr>
    </w:p>
    <w:p w14:paraId="78AD2994" w14:textId="77777777" w:rsidR="009F72E3" w:rsidRDefault="00E8081D" w:rsidP="00D2534E">
      <w:pPr>
        <w:pStyle w:val="ListParagraph"/>
        <w:numPr>
          <w:ilvl w:val="0"/>
          <w:numId w:val="3"/>
        </w:numPr>
        <w:spacing w:line="480" w:lineRule="auto"/>
        <w:rPr>
          <w:rFonts w:ascii="Times New Roman" w:hAnsi="Times New Roman" w:cs="Times New Roman"/>
          <w:b/>
          <w:sz w:val="24"/>
          <w:szCs w:val="24"/>
        </w:rPr>
      </w:pPr>
      <w:r>
        <w:rPr>
          <w:rFonts w:ascii="Times New Roman" w:hAnsi="Times New Roman" w:cs="Times New Roman"/>
          <w:b/>
          <w:sz w:val="24"/>
          <w:szCs w:val="24"/>
        </w:rPr>
        <w:t>T</w:t>
      </w:r>
      <w:r w:rsidR="009F72E3" w:rsidRPr="00D2534E">
        <w:rPr>
          <w:rFonts w:ascii="Times New Roman" w:hAnsi="Times New Roman" w:cs="Times New Roman"/>
          <w:b/>
          <w:sz w:val="24"/>
          <w:szCs w:val="24"/>
        </w:rPr>
        <w:t xml:space="preserve">he “Work Make for Hire” Provision </w:t>
      </w:r>
      <w:r>
        <w:rPr>
          <w:rFonts w:ascii="Times New Roman" w:hAnsi="Times New Roman" w:cs="Times New Roman"/>
          <w:b/>
          <w:sz w:val="24"/>
          <w:szCs w:val="24"/>
        </w:rPr>
        <w:t xml:space="preserve">Should be Interpreted in a Way that </w:t>
      </w:r>
      <w:r w:rsidR="009F72E3" w:rsidRPr="00D2534E">
        <w:rPr>
          <w:rFonts w:ascii="Times New Roman" w:hAnsi="Times New Roman" w:cs="Times New Roman"/>
          <w:b/>
          <w:sz w:val="24"/>
          <w:szCs w:val="24"/>
        </w:rPr>
        <w:t xml:space="preserve">Allows for </w:t>
      </w:r>
      <w:r>
        <w:rPr>
          <w:rFonts w:ascii="Times New Roman" w:hAnsi="Times New Roman" w:cs="Times New Roman"/>
          <w:b/>
          <w:sz w:val="24"/>
          <w:szCs w:val="24"/>
        </w:rPr>
        <w:t xml:space="preserve">a </w:t>
      </w:r>
      <w:r w:rsidR="009F72E3" w:rsidRPr="00D2534E">
        <w:rPr>
          <w:rFonts w:ascii="Times New Roman" w:hAnsi="Times New Roman" w:cs="Times New Roman"/>
          <w:b/>
          <w:sz w:val="24"/>
          <w:szCs w:val="24"/>
        </w:rPr>
        <w:t>Case-by-Case</w:t>
      </w:r>
      <w:r w:rsidRPr="00793965">
        <w:rPr>
          <w:rFonts w:ascii="Times New Roman" w:hAnsi="Times New Roman" w:cs="Times New Roman"/>
          <w:b/>
          <w:sz w:val="24"/>
          <w:szCs w:val="24"/>
        </w:rPr>
        <w:t xml:space="preserve"> Analys</w:t>
      </w:r>
      <w:r>
        <w:rPr>
          <w:rFonts w:ascii="Times New Roman" w:hAnsi="Times New Roman" w:cs="Times New Roman"/>
          <w:b/>
          <w:sz w:val="24"/>
          <w:szCs w:val="24"/>
        </w:rPr>
        <w:t>i</w:t>
      </w:r>
      <w:r w:rsidR="009F72E3" w:rsidRPr="00D2534E">
        <w:rPr>
          <w:rFonts w:ascii="Times New Roman" w:hAnsi="Times New Roman" w:cs="Times New Roman"/>
          <w:b/>
          <w:sz w:val="24"/>
          <w:szCs w:val="24"/>
        </w:rPr>
        <w:t>s Rather than a Bright Line Rule</w:t>
      </w:r>
    </w:p>
    <w:p w14:paraId="26210A34" w14:textId="77777777" w:rsidR="00B26F5E" w:rsidRPr="00D2534E" w:rsidRDefault="00B26F5E" w:rsidP="00D2534E">
      <w:pPr>
        <w:pStyle w:val="ListParagraph"/>
        <w:rPr>
          <w:rFonts w:ascii="Times New Roman" w:hAnsi="Times New Roman" w:cs="Times New Roman"/>
          <w:b/>
          <w:sz w:val="24"/>
          <w:szCs w:val="24"/>
        </w:rPr>
      </w:pPr>
    </w:p>
    <w:p w14:paraId="5C91350C" w14:textId="77777777" w:rsidR="00E8081D" w:rsidRPr="00793965" w:rsidRDefault="00E8081D" w:rsidP="00D2534E">
      <w:pPr>
        <w:spacing w:line="480" w:lineRule="auto"/>
        <w:ind w:firstLine="720"/>
        <w:rPr>
          <w:rFonts w:ascii="Times New Roman" w:hAnsi="Times New Roman" w:cs="Times New Roman"/>
          <w:sz w:val="24"/>
          <w:szCs w:val="24"/>
        </w:rPr>
      </w:pPr>
      <w:r>
        <w:rPr>
          <w:rFonts w:ascii="Times New Roman" w:hAnsi="Times New Roman" w:cs="Times New Roman"/>
          <w:sz w:val="24"/>
          <w:szCs w:val="24"/>
        </w:rPr>
        <w:t>The Supreme Court has stated, “When technological change has rendered its literal terms ambiguous, the Copyright Act must be construed in light of this basic purpose,” referring to the purpose of granting monopoly to copyright owners in return for the public benefit</w:t>
      </w:r>
      <w:r w:rsidR="00B86BB5">
        <w:rPr>
          <w:rFonts w:ascii="Times New Roman" w:hAnsi="Times New Roman" w:cs="Times New Roman"/>
          <w:sz w:val="24"/>
          <w:szCs w:val="24"/>
        </w:rPr>
        <w:t xml:space="preserve">, or “artistic </w:t>
      </w:r>
      <w:r>
        <w:rPr>
          <w:rFonts w:ascii="Times New Roman" w:hAnsi="Times New Roman" w:cs="Times New Roman"/>
          <w:sz w:val="24"/>
          <w:szCs w:val="24"/>
        </w:rPr>
        <w:t xml:space="preserve"> </w:t>
      </w:r>
      <w:r w:rsidR="00B86BB5">
        <w:rPr>
          <w:rFonts w:ascii="Times New Roman" w:hAnsi="Times New Roman" w:cs="Times New Roman"/>
          <w:sz w:val="24"/>
          <w:szCs w:val="24"/>
        </w:rPr>
        <w:t xml:space="preserve">creativity,” </w:t>
      </w:r>
      <w:r>
        <w:rPr>
          <w:rFonts w:ascii="Times New Roman" w:hAnsi="Times New Roman" w:cs="Times New Roman"/>
          <w:sz w:val="24"/>
          <w:szCs w:val="24"/>
        </w:rPr>
        <w:t xml:space="preserve">they confer. </w:t>
      </w:r>
      <w:r>
        <w:rPr>
          <w:rFonts w:ascii="Times New Roman" w:hAnsi="Times New Roman" w:cs="Times New Roman"/>
          <w:i/>
          <w:sz w:val="24"/>
          <w:szCs w:val="24"/>
        </w:rPr>
        <w:t>Sony Corp. of America v. Universal City Studios, Inc.</w:t>
      </w:r>
      <w:r>
        <w:rPr>
          <w:rFonts w:ascii="Times New Roman" w:hAnsi="Times New Roman" w:cs="Times New Roman"/>
          <w:sz w:val="24"/>
          <w:szCs w:val="24"/>
        </w:rPr>
        <w:t>, 464 U.S. 417</w:t>
      </w:r>
      <w:r w:rsidR="007276F4">
        <w:rPr>
          <w:rFonts w:ascii="Times New Roman" w:hAnsi="Times New Roman" w:cs="Times New Roman"/>
          <w:sz w:val="24"/>
          <w:szCs w:val="24"/>
        </w:rPr>
        <w:t>, 432</w:t>
      </w:r>
      <w:r>
        <w:rPr>
          <w:rFonts w:ascii="Times New Roman" w:hAnsi="Times New Roman" w:cs="Times New Roman"/>
          <w:sz w:val="24"/>
          <w:szCs w:val="24"/>
        </w:rPr>
        <w:t xml:space="preserve"> (1984). </w:t>
      </w:r>
      <w:r w:rsidR="009F72E3">
        <w:rPr>
          <w:rFonts w:ascii="Times New Roman" w:hAnsi="Times New Roman" w:cs="Times New Roman"/>
          <w:sz w:val="24"/>
          <w:szCs w:val="24"/>
        </w:rPr>
        <w:t xml:space="preserve">The court in </w:t>
      </w:r>
      <w:r w:rsidR="009F72E3">
        <w:rPr>
          <w:rFonts w:ascii="Times New Roman" w:hAnsi="Times New Roman" w:cs="Times New Roman"/>
          <w:i/>
          <w:sz w:val="24"/>
          <w:szCs w:val="24"/>
        </w:rPr>
        <w:t xml:space="preserve">Compaq Computer Corp. v. </w:t>
      </w:r>
      <w:proofErr w:type="spellStart"/>
      <w:r w:rsidR="009F72E3">
        <w:rPr>
          <w:rFonts w:ascii="Times New Roman" w:hAnsi="Times New Roman" w:cs="Times New Roman"/>
          <w:i/>
          <w:sz w:val="24"/>
          <w:szCs w:val="24"/>
        </w:rPr>
        <w:t>Ergonome</w:t>
      </w:r>
      <w:proofErr w:type="spellEnd"/>
      <w:r w:rsidR="009F72E3">
        <w:rPr>
          <w:rFonts w:ascii="Times New Roman" w:hAnsi="Times New Roman" w:cs="Times New Roman"/>
          <w:i/>
          <w:sz w:val="24"/>
          <w:szCs w:val="24"/>
        </w:rPr>
        <w:t xml:space="preserve"> Inc.</w:t>
      </w:r>
      <w:r w:rsidR="009F72E3">
        <w:rPr>
          <w:rFonts w:ascii="Times New Roman" w:hAnsi="Times New Roman" w:cs="Times New Roman"/>
          <w:sz w:val="24"/>
          <w:szCs w:val="24"/>
        </w:rPr>
        <w:t xml:space="preserve">, 210 F.Supp.2d 839, 843 (S.D. Tex. 2001) expressly adopted the </w:t>
      </w:r>
      <w:r w:rsidR="009F72E3">
        <w:rPr>
          <w:rFonts w:ascii="Times New Roman" w:hAnsi="Times New Roman" w:cs="Times New Roman"/>
          <w:i/>
          <w:sz w:val="24"/>
          <w:szCs w:val="24"/>
        </w:rPr>
        <w:t>Playboy</w:t>
      </w:r>
      <w:r w:rsidR="009F72E3">
        <w:rPr>
          <w:rFonts w:ascii="Times New Roman" w:hAnsi="Times New Roman" w:cs="Times New Roman"/>
          <w:sz w:val="24"/>
          <w:szCs w:val="24"/>
        </w:rPr>
        <w:t xml:space="preserve"> court’s holding that </w:t>
      </w:r>
      <w:r>
        <w:rPr>
          <w:rFonts w:ascii="Times New Roman" w:hAnsi="Times New Roman" w:cs="Times New Roman"/>
          <w:sz w:val="24"/>
          <w:szCs w:val="24"/>
        </w:rPr>
        <w:t xml:space="preserve">allowed </w:t>
      </w:r>
      <w:r w:rsidR="009F72E3">
        <w:rPr>
          <w:rFonts w:ascii="Times New Roman" w:hAnsi="Times New Roman" w:cs="Times New Roman"/>
          <w:sz w:val="24"/>
          <w:szCs w:val="24"/>
        </w:rPr>
        <w:t xml:space="preserve">the statutory writing requirement </w:t>
      </w:r>
      <w:r>
        <w:rPr>
          <w:rFonts w:ascii="Times New Roman" w:hAnsi="Times New Roman" w:cs="Times New Roman"/>
          <w:sz w:val="24"/>
          <w:szCs w:val="24"/>
        </w:rPr>
        <w:t xml:space="preserve">to </w:t>
      </w:r>
      <w:r w:rsidR="009F72E3">
        <w:rPr>
          <w:rFonts w:ascii="Times New Roman" w:hAnsi="Times New Roman" w:cs="Times New Roman"/>
          <w:sz w:val="24"/>
          <w:szCs w:val="24"/>
        </w:rPr>
        <w:t>follow the creation of the work made for hire because it “appropriately allows for a flexible, case-by-case inquiry into the existence of a work-for-hire agreement.”</w:t>
      </w:r>
      <w:r w:rsidR="000A6EE8">
        <w:rPr>
          <w:rFonts w:ascii="Times New Roman" w:hAnsi="Times New Roman" w:cs="Times New Roman"/>
          <w:sz w:val="24"/>
          <w:szCs w:val="24"/>
        </w:rPr>
        <w:t xml:space="preserve"> The Fifth Circuit has also affirmed that the </w:t>
      </w:r>
      <w:r w:rsidR="000A6EE8">
        <w:rPr>
          <w:rFonts w:ascii="Times New Roman" w:hAnsi="Times New Roman" w:cs="Times New Roman"/>
          <w:i/>
          <w:sz w:val="24"/>
          <w:szCs w:val="24"/>
        </w:rPr>
        <w:t>Playboy</w:t>
      </w:r>
      <w:r w:rsidR="000A6EE8">
        <w:rPr>
          <w:rFonts w:ascii="Times New Roman" w:hAnsi="Times New Roman" w:cs="Times New Roman"/>
          <w:sz w:val="24"/>
          <w:szCs w:val="24"/>
        </w:rPr>
        <w:t xml:space="preserve"> court, the Second Circuit, is “the </w:t>
      </w:r>
      <w:r w:rsidR="000A6EE8">
        <w:rPr>
          <w:rFonts w:ascii="Times New Roman" w:hAnsi="Times New Roman" w:cs="Times New Roman"/>
          <w:i/>
          <w:sz w:val="24"/>
          <w:szCs w:val="24"/>
        </w:rPr>
        <w:t>de facto</w:t>
      </w:r>
      <w:r w:rsidR="000A6EE8">
        <w:rPr>
          <w:rFonts w:ascii="Times New Roman" w:hAnsi="Times New Roman" w:cs="Times New Roman"/>
          <w:sz w:val="24"/>
          <w:szCs w:val="24"/>
        </w:rPr>
        <w:t xml:space="preserve"> Copyright Court of the United States,” indicating that the </w:t>
      </w:r>
      <w:r w:rsidR="000A6EE8">
        <w:rPr>
          <w:rFonts w:ascii="Times New Roman" w:hAnsi="Times New Roman" w:cs="Times New Roman"/>
          <w:i/>
          <w:sz w:val="24"/>
          <w:szCs w:val="24"/>
        </w:rPr>
        <w:t>Playboy</w:t>
      </w:r>
      <w:r w:rsidR="000A6EE8">
        <w:rPr>
          <w:rFonts w:ascii="Times New Roman" w:hAnsi="Times New Roman" w:cs="Times New Roman"/>
          <w:sz w:val="24"/>
          <w:szCs w:val="24"/>
        </w:rPr>
        <w:t xml:space="preserve"> court’s holdings in regards to copyrights </w:t>
      </w:r>
      <w:r w:rsidR="000A6EE8">
        <w:rPr>
          <w:rFonts w:ascii="Times New Roman" w:hAnsi="Times New Roman" w:cs="Times New Roman"/>
          <w:sz w:val="24"/>
          <w:szCs w:val="24"/>
        </w:rPr>
        <w:lastRenderedPageBreak/>
        <w:t xml:space="preserve">have particular weight. </w:t>
      </w:r>
      <w:r w:rsidR="000A6EE8">
        <w:rPr>
          <w:rFonts w:ascii="Times New Roman" w:hAnsi="Times New Roman" w:cs="Times New Roman"/>
          <w:i/>
          <w:sz w:val="24"/>
          <w:szCs w:val="24"/>
        </w:rPr>
        <w:t xml:space="preserve">Easter Seal </w:t>
      </w:r>
      <w:proofErr w:type="spellStart"/>
      <w:r w:rsidR="000A6EE8">
        <w:rPr>
          <w:rFonts w:ascii="Times New Roman" w:hAnsi="Times New Roman" w:cs="Times New Roman"/>
          <w:i/>
          <w:sz w:val="24"/>
          <w:szCs w:val="24"/>
        </w:rPr>
        <w:t>Soc</w:t>
      </w:r>
      <w:r w:rsidR="00502FD9">
        <w:rPr>
          <w:rFonts w:ascii="Times New Roman" w:hAnsi="Times New Roman" w:cs="Times New Roman"/>
          <w:i/>
          <w:sz w:val="24"/>
          <w:szCs w:val="24"/>
        </w:rPr>
        <w:t>’</w:t>
      </w:r>
      <w:r w:rsidR="000A6EE8">
        <w:rPr>
          <w:rFonts w:ascii="Times New Roman" w:hAnsi="Times New Roman" w:cs="Times New Roman"/>
          <w:i/>
          <w:sz w:val="24"/>
          <w:szCs w:val="24"/>
        </w:rPr>
        <w:t>y</w:t>
      </w:r>
      <w:proofErr w:type="spellEnd"/>
      <w:r w:rsidR="000A6EE8">
        <w:rPr>
          <w:rFonts w:ascii="Times New Roman" w:hAnsi="Times New Roman" w:cs="Times New Roman"/>
          <w:i/>
          <w:sz w:val="24"/>
          <w:szCs w:val="24"/>
        </w:rPr>
        <w:t xml:space="preserve"> for Crippled Children and Adults of Louisiana, Inc. v. Playboy Enters</w:t>
      </w:r>
      <w:proofErr w:type="gramStart"/>
      <w:r w:rsidR="00502FD9">
        <w:rPr>
          <w:rFonts w:ascii="Times New Roman" w:hAnsi="Times New Roman" w:cs="Times New Roman"/>
          <w:i/>
          <w:sz w:val="24"/>
          <w:szCs w:val="24"/>
        </w:rPr>
        <w:t>.</w:t>
      </w:r>
      <w:r w:rsidR="000A6EE8">
        <w:rPr>
          <w:rFonts w:ascii="Times New Roman" w:hAnsi="Times New Roman" w:cs="Times New Roman"/>
          <w:sz w:val="24"/>
          <w:szCs w:val="24"/>
        </w:rPr>
        <w:t>,</w:t>
      </w:r>
      <w:proofErr w:type="gramEnd"/>
      <w:r w:rsidR="000A6EE8">
        <w:rPr>
          <w:rFonts w:ascii="Times New Roman" w:hAnsi="Times New Roman" w:cs="Times New Roman"/>
          <w:sz w:val="24"/>
          <w:szCs w:val="24"/>
        </w:rPr>
        <w:t xml:space="preserve"> 815 F.2d 323, 325 (5th Cir. 1987). </w:t>
      </w:r>
    </w:p>
    <w:p w14:paraId="49ACE420" w14:textId="77777777" w:rsidR="00B26F5E" w:rsidRDefault="00E8081D" w:rsidP="00D2534E">
      <w:pPr>
        <w:tabs>
          <w:tab w:val="left" w:pos="810"/>
        </w:tabs>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The Supreme Court, Second Circuit, and the district court in </w:t>
      </w:r>
      <w:r>
        <w:rPr>
          <w:rFonts w:ascii="Times New Roman" w:hAnsi="Times New Roman" w:cs="Times New Roman"/>
          <w:i/>
          <w:sz w:val="24"/>
          <w:szCs w:val="24"/>
        </w:rPr>
        <w:t>Compaq</w:t>
      </w:r>
      <w:r>
        <w:rPr>
          <w:rFonts w:ascii="Times New Roman" w:hAnsi="Times New Roman" w:cs="Times New Roman"/>
          <w:sz w:val="24"/>
          <w:szCs w:val="24"/>
        </w:rPr>
        <w:t xml:space="preserve"> therefore recognized that the Copyright Act is </w:t>
      </w:r>
      <w:r w:rsidR="000A6EE8">
        <w:rPr>
          <w:rFonts w:ascii="Times New Roman" w:hAnsi="Times New Roman" w:cs="Times New Roman"/>
          <w:sz w:val="24"/>
          <w:szCs w:val="24"/>
        </w:rPr>
        <w:t xml:space="preserve">a distinctive statute because it governs a </w:t>
      </w:r>
      <w:r w:rsidR="007F3675">
        <w:rPr>
          <w:rFonts w:ascii="Times New Roman" w:hAnsi="Times New Roman" w:cs="Times New Roman"/>
          <w:sz w:val="24"/>
          <w:szCs w:val="24"/>
        </w:rPr>
        <w:t>su</w:t>
      </w:r>
      <w:r w:rsidR="000A6EE8">
        <w:rPr>
          <w:rFonts w:ascii="Times New Roman" w:hAnsi="Times New Roman" w:cs="Times New Roman"/>
          <w:sz w:val="24"/>
          <w:szCs w:val="24"/>
        </w:rPr>
        <w:t>bject that is technologically advancing more rapidly than Congress can accommodate through legislation. The very nature of copyrights therefore mandates a flexible interpretation</w:t>
      </w:r>
      <w:r w:rsidR="007F3675">
        <w:rPr>
          <w:rFonts w:ascii="Times New Roman" w:hAnsi="Times New Roman" w:cs="Times New Roman"/>
          <w:sz w:val="24"/>
          <w:szCs w:val="24"/>
        </w:rPr>
        <w:t xml:space="preserve"> of the statute</w:t>
      </w:r>
      <w:r w:rsidR="000A6EE8">
        <w:rPr>
          <w:rFonts w:ascii="Times New Roman" w:hAnsi="Times New Roman" w:cs="Times New Roman"/>
          <w:sz w:val="24"/>
          <w:szCs w:val="24"/>
        </w:rPr>
        <w:t xml:space="preserve">. </w:t>
      </w:r>
      <w:r w:rsidR="00247D93">
        <w:rPr>
          <w:rFonts w:ascii="Times New Roman" w:hAnsi="Times New Roman" w:cs="Times New Roman"/>
          <w:sz w:val="24"/>
          <w:szCs w:val="24"/>
        </w:rPr>
        <w:t xml:space="preserve">The statutory construction adopted in </w:t>
      </w:r>
      <w:r w:rsidR="00247D93">
        <w:rPr>
          <w:rFonts w:ascii="Times New Roman" w:hAnsi="Times New Roman" w:cs="Times New Roman"/>
          <w:i/>
          <w:sz w:val="24"/>
          <w:szCs w:val="24"/>
        </w:rPr>
        <w:t xml:space="preserve">Playboy </w:t>
      </w:r>
      <w:r w:rsidR="00247D93">
        <w:rPr>
          <w:rFonts w:ascii="Times New Roman" w:hAnsi="Times New Roman" w:cs="Times New Roman"/>
          <w:sz w:val="24"/>
          <w:szCs w:val="24"/>
        </w:rPr>
        <w:t xml:space="preserve">and </w:t>
      </w:r>
      <w:r w:rsidR="00247D93" w:rsidRPr="00247D93">
        <w:rPr>
          <w:rFonts w:ascii="Times New Roman" w:hAnsi="Times New Roman" w:cs="Times New Roman"/>
          <w:i/>
          <w:sz w:val="24"/>
          <w:szCs w:val="24"/>
        </w:rPr>
        <w:t>Compaq</w:t>
      </w:r>
      <w:r w:rsidR="00247D93">
        <w:rPr>
          <w:rFonts w:ascii="Times New Roman" w:hAnsi="Times New Roman" w:cs="Times New Roman"/>
          <w:sz w:val="24"/>
          <w:szCs w:val="24"/>
        </w:rPr>
        <w:t xml:space="preserve"> demonstrated that a flexible interpretation of the Copyright Act could be reconciled with the Congress’s intent to ensure certainty of copyright ownership. </w:t>
      </w:r>
      <w:r w:rsidR="000A6EE8" w:rsidRPr="00247D93">
        <w:rPr>
          <w:rFonts w:ascii="Times New Roman" w:hAnsi="Times New Roman" w:cs="Times New Roman"/>
          <w:sz w:val="24"/>
          <w:szCs w:val="24"/>
        </w:rPr>
        <w:t>The</w:t>
      </w:r>
      <w:r w:rsidR="000A6EE8">
        <w:rPr>
          <w:rFonts w:ascii="Times New Roman" w:hAnsi="Times New Roman" w:cs="Times New Roman"/>
          <w:sz w:val="24"/>
          <w:szCs w:val="24"/>
        </w:rPr>
        <w:t xml:space="preserve"> </w:t>
      </w:r>
      <w:r w:rsidR="000A6EE8">
        <w:rPr>
          <w:rFonts w:ascii="Times New Roman" w:hAnsi="Times New Roman" w:cs="Times New Roman"/>
          <w:i/>
          <w:sz w:val="24"/>
          <w:szCs w:val="24"/>
        </w:rPr>
        <w:t xml:space="preserve">Schiller </w:t>
      </w:r>
      <w:r w:rsidR="000A6EE8">
        <w:rPr>
          <w:rFonts w:ascii="Times New Roman" w:hAnsi="Times New Roman" w:cs="Times New Roman"/>
          <w:sz w:val="24"/>
          <w:szCs w:val="24"/>
        </w:rPr>
        <w:t xml:space="preserve">court, because it requires that the statutory writing precede the work made for hire, is therefore promoting a bright-line rule that is contrary </w:t>
      </w:r>
      <w:r w:rsidR="007F3675">
        <w:rPr>
          <w:rFonts w:ascii="Times New Roman" w:hAnsi="Times New Roman" w:cs="Times New Roman"/>
          <w:sz w:val="24"/>
          <w:szCs w:val="24"/>
        </w:rPr>
        <w:t xml:space="preserve">to the nature of the Copyright Act. </w:t>
      </w:r>
      <w:proofErr w:type="gramStart"/>
      <w:r w:rsidR="00FF45D6">
        <w:rPr>
          <w:rFonts w:ascii="Times New Roman" w:hAnsi="Times New Roman" w:cs="Times New Roman"/>
          <w:sz w:val="24"/>
          <w:szCs w:val="24"/>
        </w:rPr>
        <w:t>A flexible interpretation of the writing requirement of 17 U.S.C.</w:t>
      </w:r>
      <w:proofErr w:type="gramEnd"/>
      <w:r w:rsidR="00FF45D6">
        <w:rPr>
          <w:rFonts w:ascii="Times New Roman" w:hAnsi="Times New Roman" w:cs="Times New Roman"/>
          <w:sz w:val="24"/>
          <w:szCs w:val="24"/>
        </w:rPr>
        <w:t xml:space="preserve"> </w:t>
      </w:r>
      <w:r w:rsidR="001B37F9">
        <w:rPr>
          <w:rFonts w:ascii="Times New Roman" w:hAnsi="Times New Roman" w:cs="Times New Roman"/>
          <w:sz w:val="24"/>
          <w:szCs w:val="24"/>
        </w:rPr>
        <w:t xml:space="preserve">    </w:t>
      </w:r>
      <w:r w:rsidR="00FF45D6">
        <w:rPr>
          <w:rFonts w:ascii="Times New Roman" w:hAnsi="Times New Roman" w:cs="Times New Roman"/>
          <w:sz w:val="24"/>
          <w:szCs w:val="24"/>
        </w:rPr>
        <w:t xml:space="preserve">§ 101(2) serves an additional goal of promoting </w:t>
      </w:r>
      <w:r w:rsidR="005F04D4">
        <w:rPr>
          <w:rFonts w:ascii="Times New Roman" w:hAnsi="Times New Roman" w:cs="Times New Roman"/>
          <w:sz w:val="24"/>
          <w:szCs w:val="24"/>
        </w:rPr>
        <w:t xml:space="preserve">parties’ freedom of contract, because the court will </w:t>
      </w:r>
      <w:r w:rsidR="001B37F9">
        <w:rPr>
          <w:rFonts w:ascii="Times New Roman" w:hAnsi="Times New Roman" w:cs="Times New Roman"/>
          <w:sz w:val="24"/>
          <w:szCs w:val="24"/>
        </w:rPr>
        <w:t xml:space="preserve">have the discretion and ability </w:t>
      </w:r>
      <w:r w:rsidR="005F04D4">
        <w:rPr>
          <w:rFonts w:ascii="Times New Roman" w:hAnsi="Times New Roman" w:cs="Times New Roman"/>
          <w:sz w:val="24"/>
          <w:szCs w:val="24"/>
        </w:rPr>
        <w:t xml:space="preserve">to </w:t>
      </w:r>
      <w:r w:rsidR="002507BC">
        <w:rPr>
          <w:rFonts w:ascii="Times New Roman" w:hAnsi="Times New Roman" w:cs="Times New Roman"/>
          <w:sz w:val="24"/>
          <w:szCs w:val="24"/>
        </w:rPr>
        <w:t>determine</w:t>
      </w:r>
      <w:r w:rsidR="005F04D4">
        <w:rPr>
          <w:rFonts w:ascii="Times New Roman" w:hAnsi="Times New Roman" w:cs="Times New Roman"/>
          <w:sz w:val="24"/>
          <w:szCs w:val="24"/>
        </w:rPr>
        <w:t xml:space="preserve"> the intent of the parties </w:t>
      </w:r>
      <w:r w:rsidR="001B37F9">
        <w:rPr>
          <w:rFonts w:ascii="Times New Roman" w:hAnsi="Times New Roman" w:cs="Times New Roman"/>
          <w:sz w:val="24"/>
          <w:szCs w:val="24"/>
        </w:rPr>
        <w:t xml:space="preserve">when they created the contract </w:t>
      </w:r>
      <w:r w:rsidR="005F04D4">
        <w:rPr>
          <w:rFonts w:ascii="Times New Roman" w:hAnsi="Times New Roman" w:cs="Times New Roman"/>
          <w:sz w:val="24"/>
          <w:szCs w:val="24"/>
        </w:rPr>
        <w:t xml:space="preserve">rather than resorting to a bright-line rule </w:t>
      </w:r>
      <w:r w:rsidR="002507BC">
        <w:rPr>
          <w:rFonts w:ascii="Times New Roman" w:hAnsi="Times New Roman" w:cs="Times New Roman"/>
          <w:sz w:val="24"/>
          <w:szCs w:val="24"/>
        </w:rPr>
        <w:t xml:space="preserve">disregards and </w:t>
      </w:r>
      <w:r w:rsidR="005F04D4">
        <w:rPr>
          <w:rFonts w:ascii="Times New Roman" w:hAnsi="Times New Roman" w:cs="Times New Roman"/>
          <w:sz w:val="24"/>
          <w:szCs w:val="24"/>
        </w:rPr>
        <w:t xml:space="preserve">may not accurately reflect the parties’ intent. </w:t>
      </w:r>
      <w:r w:rsidR="007F3675">
        <w:rPr>
          <w:rFonts w:ascii="Times New Roman" w:hAnsi="Times New Roman" w:cs="Times New Roman"/>
          <w:sz w:val="24"/>
          <w:szCs w:val="24"/>
        </w:rPr>
        <w:t>This Court should therefore interpret the “work made for hire” provision of 17 U.S.C. § 101(2) to allow for a flexible, case-by-case analysis that is able to accommodate for the technological advances governed by the Copyright Act</w:t>
      </w:r>
      <w:r w:rsidR="001B37F9">
        <w:rPr>
          <w:rFonts w:ascii="Times New Roman" w:hAnsi="Times New Roman" w:cs="Times New Roman"/>
          <w:sz w:val="24"/>
          <w:szCs w:val="24"/>
        </w:rPr>
        <w:t xml:space="preserve"> as well as honor the intent of parties to a contract</w:t>
      </w:r>
      <w:r w:rsidR="007F3675">
        <w:rPr>
          <w:rFonts w:ascii="Times New Roman" w:hAnsi="Times New Roman" w:cs="Times New Roman"/>
          <w:sz w:val="24"/>
          <w:szCs w:val="24"/>
        </w:rPr>
        <w:t>.</w:t>
      </w:r>
    </w:p>
    <w:p w14:paraId="08B88681" w14:textId="77777777" w:rsidR="00B86BB5" w:rsidRDefault="00B86BB5" w:rsidP="00D2534E">
      <w:pPr>
        <w:tabs>
          <w:tab w:val="left" w:pos="810"/>
        </w:tabs>
        <w:spacing w:line="480" w:lineRule="auto"/>
        <w:ind w:firstLine="720"/>
        <w:rPr>
          <w:rFonts w:ascii="Times New Roman" w:hAnsi="Times New Roman" w:cs="Times New Roman"/>
          <w:sz w:val="24"/>
          <w:szCs w:val="24"/>
        </w:rPr>
      </w:pPr>
    </w:p>
    <w:p w14:paraId="2A0CC567" w14:textId="77777777" w:rsidR="00B26F5E" w:rsidRPr="00D2534E" w:rsidRDefault="00B26F5E" w:rsidP="00D2534E">
      <w:pPr>
        <w:tabs>
          <w:tab w:val="left" w:pos="0"/>
        </w:tabs>
        <w:spacing w:line="480" w:lineRule="auto"/>
        <w:jc w:val="center"/>
        <w:rPr>
          <w:rFonts w:ascii="Times New Roman" w:hAnsi="Times New Roman" w:cs="Times New Roman"/>
          <w:b/>
          <w:sz w:val="24"/>
          <w:szCs w:val="24"/>
          <w:u w:val="single"/>
        </w:rPr>
      </w:pPr>
      <w:r w:rsidRPr="00D2534E">
        <w:rPr>
          <w:rFonts w:ascii="Times New Roman" w:hAnsi="Times New Roman" w:cs="Times New Roman"/>
          <w:b/>
          <w:sz w:val="24"/>
          <w:szCs w:val="24"/>
          <w:u w:val="single"/>
        </w:rPr>
        <w:t>CONCLUSION</w:t>
      </w:r>
    </w:p>
    <w:p w14:paraId="46FDBF48" w14:textId="77777777" w:rsidR="00B26F5E" w:rsidRDefault="00B26F5E" w:rsidP="00D2534E">
      <w:pPr>
        <w:tabs>
          <w:tab w:val="left" w:pos="810"/>
        </w:tabs>
        <w:ind w:firstLine="720"/>
        <w:rPr>
          <w:rFonts w:ascii="Times New Roman" w:hAnsi="Times New Roman" w:cs="Times New Roman"/>
          <w:sz w:val="24"/>
          <w:szCs w:val="24"/>
        </w:rPr>
      </w:pPr>
    </w:p>
    <w:p w14:paraId="0FA01636" w14:textId="77777777" w:rsidR="00793965" w:rsidRDefault="00793965" w:rsidP="00D2534E">
      <w:pPr>
        <w:tabs>
          <w:tab w:val="left" w:pos="810"/>
        </w:tabs>
        <w:spacing w:line="480" w:lineRule="auto"/>
        <w:ind w:firstLine="720"/>
        <w:rPr>
          <w:rFonts w:ascii="Times New Roman" w:hAnsi="Times New Roman" w:cs="Times New Roman"/>
          <w:sz w:val="24"/>
          <w:szCs w:val="24"/>
        </w:rPr>
      </w:pPr>
      <w:r>
        <w:rPr>
          <w:rFonts w:ascii="Times New Roman" w:hAnsi="Times New Roman" w:cs="Times New Roman"/>
          <w:sz w:val="24"/>
          <w:szCs w:val="24"/>
        </w:rPr>
        <w:tab/>
      </w:r>
      <w:r w:rsidR="00723F97">
        <w:rPr>
          <w:rFonts w:ascii="Times New Roman" w:hAnsi="Times New Roman" w:cs="Times New Roman"/>
          <w:sz w:val="24"/>
          <w:szCs w:val="24"/>
        </w:rPr>
        <w:t>T</w:t>
      </w:r>
      <w:r>
        <w:rPr>
          <w:rFonts w:ascii="Times New Roman" w:hAnsi="Times New Roman" w:cs="Times New Roman"/>
          <w:sz w:val="24"/>
          <w:szCs w:val="24"/>
        </w:rPr>
        <w:t xml:space="preserve">his Court should deny Defendant’s Fed. R. Civ. P. 12(b)(6) Motion to Dismiss. The plain language of 17 U.S.C. §101(2), legislative history, canons of construction, and public policy demonstrate that the screenplay “Anticipatory Repudiation” satisfied the requirement of </w:t>
      </w:r>
      <w:r>
        <w:rPr>
          <w:rFonts w:ascii="Times New Roman" w:hAnsi="Times New Roman" w:cs="Times New Roman"/>
          <w:sz w:val="24"/>
          <w:szCs w:val="24"/>
        </w:rPr>
        <w:lastRenderedPageBreak/>
        <w:t xml:space="preserve">the “work made for hire” provision. Plaintiff is the author of the screenplay and Defendants infringed upon Plaintiff’s copyright ownership. Plaintiff </w:t>
      </w:r>
      <w:r w:rsidR="00723F97">
        <w:rPr>
          <w:rFonts w:ascii="Times New Roman" w:hAnsi="Times New Roman" w:cs="Times New Roman"/>
          <w:sz w:val="24"/>
          <w:szCs w:val="24"/>
        </w:rPr>
        <w:t xml:space="preserve">has alleged sufficient facts that are plausible on its face to show that Plaintiff </w:t>
      </w:r>
      <w:r>
        <w:rPr>
          <w:rFonts w:ascii="Times New Roman" w:hAnsi="Times New Roman" w:cs="Times New Roman"/>
          <w:sz w:val="24"/>
          <w:szCs w:val="24"/>
        </w:rPr>
        <w:t>is entitled to relief</w:t>
      </w:r>
      <w:r w:rsidR="00723F97">
        <w:rPr>
          <w:rFonts w:ascii="Times New Roman" w:hAnsi="Times New Roman" w:cs="Times New Roman"/>
          <w:sz w:val="24"/>
          <w:szCs w:val="24"/>
        </w:rPr>
        <w:t>.</w:t>
      </w:r>
      <w:r>
        <w:rPr>
          <w:rFonts w:ascii="Times New Roman" w:hAnsi="Times New Roman" w:cs="Times New Roman"/>
          <w:sz w:val="24"/>
          <w:szCs w:val="24"/>
        </w:rPr>
        <w:t xml:space="preserve"> Defendant’s Motion to Dismiss must be denied.</w:t>
      </w:r>
    </w:p>
    <w:p w14:paraId="0B80BC0F" w14:textId="77777777" w:rsidR="00793965" w:rsidRDefault="00793965" w:rsidP="00D2534E">
      <w:pPr>
        <w:tabs>
          <w:tab w:val="left" w:pos="810"/>
        </w:tabs>
        <w:spacing w:line="480" w:lineRule="auto"/>
        <w:ind w:firstLine="720"/>
        <w:rPr>
          <w:rFonts w:ascii="Times New Roman" w:hAnsi="Times New Roman" w:cs="Times New Roman"/>
          <w:sz w:val="24"/>
          <w:szCs w:val="24"/>
        </w:rPr>
      </w:pPr>
    </w:p>
    <w:p w14:paraId="64BB45E4" w14:textId="77777777" w:rsidR="00A63EFA" w:rsidRDefault="00A63EFA" w:rsidP="00D2534E">
      <w:pPr>
        <w:tabs>
          <w:tab w:val="left" w:pos="810"/>
        </w:tabs>
        <w:spacing w:line="480" w:lineRule="auto"/>
        <w:rPr>
          <w:rFonts w:ascii="Times New Roman" w:hAnsi="Times New Roman" w:cs="Times New Roman"/>
          <w:sz w:val="24"/>
          <w:szCs w:val="24"/>
        </w:rPr>
      </w:pPr>
      <w:r>
        <w:rPr>
          <w:rFonts w:ascii="Times New Roman" w:hAnsi="Times New Roman" w:cs="Times New Roman"/>
          <w:sz w:val="24"/>
          <w:szCs w:val="24"/>
        </w:rPr>
        <w:t xml:space="preserve">Dated: </w:t>
      </w:r>
      <w:r w:rsidR="00235A3E">
        <w:rPr>
          <w:rFonts w:ascii="Times New Roman" w:hAnsi="Times New Roman" w:cs="Times New Roman"/>
          <w:sz w:val="24"/>
          <w:szCs w:val="24"/>
        </w:rPr>
        <w:t>March 20</w:t>
      </w:r>
      <w:r>
        <w:rPr>
          <w:rFonts w:ascii="Times New Roman" w:hAnsi="Times New Roman" w:cs="Times New Roman"/>
          <w:sz w:val="24"/>
          <w:szCs w:val="24"/>
        </w:rPr>
        <w:t>, 2012</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roofErr w:type="gramStart"/>
      <w:r>
        <w:rPr>
          <w:rFonts w:ascii="Times New Roman" w:hAnsi="Times New Roman" w:cs="Times New Roman"/>
          <w:sz w:val="24"/>
          <w:szCs w:val="24"/>
        </w:rPr>
        <w:t>Respectfully</w:t>
      </w:r>
      <w:proofErr w:type="gramEnd"/>
      <w:r>
        <w:rPr>
          <w:rFonts w:ascii="Times New Roman" w:hAnsi="Times New Roman" w:cs="Times New Roman"/>
          <w:sz w:val="24"/>
          <w:szCs w:val="24"/>
        </w:rPr>
        <w:t xml:space="preserve"> submitted,</w:t>
      </w:r>
    </w:p>
    <w:p w14:paraId="7F752FBD" w14:textId="77777777" w:rsidR="00A63EFA" w:rsidRDefault="00A63EFA" w:rsidP="00AE7584">
      <w:pPr>
        <w:rPr>
          <w:rFonts w:ascii="Times New Roman" w:hAnsi="Times New Roman" w:cs="Times New Roman"/>
          <w:sz w:val="24"/>
          <w:szCs w:val="24"/>
        </w:rPr>
      </w:pPr>
    </w:p>
    <w:p w14:paraId="4DB565C9" w14:textId="77777777" w:rsidR="00A63EFA" w:rsidRDefault="00A63EFA">
      <w:pPr>
        <w:rPr>
          <w:rFonts w:ascii="Times New Roman" w:hAnsi="Times New Roman" w:cs="Times New Roman"/>
          <w:sz w:val="24"/>
          <w:szCs w:val="24"/>
        </w:rPr>
      </w:pPr>
    </w:p>
    <w:p w14:paraId="430EC13C" w14:textId="77777777" w:rsidR="00A63EFA" w:rsidRDefault="00A63EFA">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________________________</w:t>
      </w:r>
    </w:p>
    <w:p w14:paraId="2818063F" w14:textId="77777777" w:rsidR="00A63EFA" w:rsidRDefault="00A63EFA" w:rsidP="004208BE">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4208BE">
        <w:rPr>
          <w:rFonts w:ascii="Times New Roman" w:eastAsia="Times New Roman" w:hAnsi="Times New Roman" w:cs="Times New Roman"/>
          <w:sz w:val="24"/>
          <w:szCs w:val="24"/>
        </w:rPr>
        <w:t>&lt;redacted&gt;&lt;/redacted&gt;</w:t>
      </w:r>
      <w:bookmarkStart w:id="0" w:name="_GoBack"/>
      <w:bookmarkEnd w:id="0"/>
    </w:p>
    <w:p w14:paraId="3CB4647F" w14:textId="77777777" w:rsidR="004128A9" w:rsidRPr="004128A9" w:rsidRDefault="004128A9">
      <w:pPr>
        <w:rPr>
          <w:rFonts w:ascii="Times New Roman" w:hAnsi="Times New Roman" w:cs="Times New Roman"/>
          <w:sz w:val="24"/>
          <w:szCs w:val="24"/>
        </w:rPr>
      </w:pPr>
      <w:r>
        <w:rPr>
          <w:rFonts w:ascii="Times New Roman" w:hAnsi="Times New Roman" w:cs="Times New Roman"/>
          <w:sz w:val="24"/>
          <w:szCs w:val="24"/>
        </w:rPr>
        <w:t xml:space="preserve"> </w:t>
      </w:r>
    </w:p>
    <w:sectPr w:rsidR="004128A9" w:rsidRPr="004128A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F1730"/>
    <w:multiLevelType w:val="hybridMultilevel"/>
    <w:tmpl w:val="9A5060C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491193"/>
    <w:multiLevelType w:val="multilevel"/>
    <w:tmpl w:val="B5B6A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7462257C"/>
    <w:multiLevelType w:val="hybridMultilevel"/>
    <w:tmpl w:val="0A1AE7A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221E"/>
    <w:rsid w:val="00003024"/>
    <w:rsid w:val="00055FD5"/>
    <w:rsid w:val="00062D4A"/>
    <w:rsid w:val="000A229E"/>
    <w:rsid w:val="000A6EE8"/>
    <w:rsid w:val="000E6B7E"/>
    <w:rsid w:val="00150DF9"/>
    <w:rsid w:val="00177378"/>
    <w:rsid w:val="00184EEF"/>
    <w:rsid w:val="001B37F9"/>
    <w:rsid w:val="001E0F9D"/>
    <w:rsid w:val="002346C8"/>
    <w:rsid w:val="00235A3E"/>
    <w:rsid w:val="00244D64"/>
    <w:rsid w:val="00247D93"/>
    <w:rsid w:val="002507BC"/>
    <w:rsid w:val="002E0E99"/>
    <w:rsid w:val="00316801"/>
    <w:rsid w:val="0036768C"/>
    <w:rsid w:val="00375109"/>
    <w:rsid w:val="00375158"/>
    <w:rsid w:val="003A64F1"/>
    <w:rsid w:val="003B107F"/>
    <w:rsid w:val="003B3DA6"/>
    <w:rsid w:val="003C3F1E"/>
    <w:rsid w:val="003C6354"/>
    <w:rsid w:val="0040586C"/>
    <w:rsid w:val="004128A9"/>
    <w:rsid w:val="004208BE"/>
    <w:rsid w:val="00424101"/>
    <w:rsid w:val="00440BB7"/>
    <w:rsid w:val="00472049"/>
    <w:rsid w:val="00475B0E"/>
    <w:rsid w:val="004B0F3B"/>
    <w:rsid w:val="004B7016"/>
    <w:rsid w:val="004D453E"/>
    <w:rsid w:val="004E4F1A"/>
    <w:rsid w:val="004E696A"/>
    <w:rsid w:val="00502FD9"/>
    <w:rsid w:val="00507370"/>
    <w:rsid w:val="00507B24"/>
    <w:rsid w:val="00522DA2"/>
    <w:rsid w:val="00527A4E"/>
    <w:rsid w:val="00530286"/>
    <w:rsid w:val="00534B2A"/>
    <w:rsid w:val="005612B0"/>
    <w:rsid w:val="005B48A0"/>
    <w:rsid w:val="005C0458"/>
    <w:rsid w:val="005D164B"/>
    <w:rsid w:val="005F04D4"/>
    <w:rsid w:val="00612EF8"/>
    <w:rsid w:val="00620DD5"/>
    <w:rsid w:val="006663D4"/>
    <w:rsid w:val="00695178"/>
    <w:rsid w:val="00697C14"/>
    <w:rsid w:val="006C3425"/>
    <w:rsid w:val="006E669C"/>
    <w:rsid w:val="00714DCD"/>
    <w:rsid w:val="00715CDC"/>
    <w:rsid w:val="00723F97"/>
    <w:rsid w:val="00724D29"/>
    <w:rsid w:val="0072726E"/>
    <w:rsid w:val="007276F4"/>
    <w:rsid w:val="007674D7"/>
    <w:rsid w:val="00770502"/>
    <w:rsid w:val="00783E51"/>
    <w:rsid w:val="00793965"/>
    <w:rsid w:val="007E0FE7"/>
    <w:rsid w:val="007E5AC6"/>
    <w:rsid w:val="007F3675"/>
    <w:rsid w:val="00804462"/>
    <w:rsid w:val="0081782C"/>
    <w:rsid w:val="008443B4"/>
    <w:rsid w:val="00874B84"/>
    <w:rsid w:val="00880C51"/>
    <w:rsid w:val="00884B50"/>
    <w:rsid w:val="00894943"/>
    <w:rsid w:val="008A7409"/>
    <w:rsid w:val="008C3BC6"/>
    <w:rsid w:val="008C7433"/>
    <w:rsid w:val="008D21ED"/>
    <w:rsid w:val="0091274A"/>
    <w:rsid w:val="0092000E"/>
    <w:rsid w:val="00940E8F"/>
    <w:rsid w:val="0095547C"/>
    <w:rsid w:val="00966045"/>
    <w:rsid w:val="00973BD8"/>
    <w:rsid w:val="00981582"/>
    <w:rsid w:val="009D5BE4"/>
    <w:rsid w:val="009E0B5C"/>
    <w:rsid w:val="009F72E3"/>
    <w:rsid w:val="00A16B6D"/>
    <w:rsid w:val="00A63EFA"/>
    <w:rsid w:val="00A721A3"/>
    <w:rsid w:val="00A80691"/>
    <w:rsid w:val="00A82181"/>
    <w:rsid w:val="00A91083"/>
    <w:rsid w:val="00AC5C84"/>
    <w:rsid w:val="00AD37E8"/>
    <w:rsid w:val="00AE7584"/>
    <w:rsid w:val="00AF10F8"/>
    <w:rsid w:val="00AF5681"/>
    <w:rsid w:val="00B26F5E"/>
    <w:rsid w:val="00B4024B"/>
    <w:rsid w:val="00B72D41"/>
    <w:rsid w:val="00B77284"/>
    <w:rsid w:val="00B775AC"/>
    <w:rsid w:val="00B82235"/>
    <w:rsid w:val="00B8670B"/>
    <w:rsid w:val="00B86BB5"/>
    <w:rsid w:val="00BA0E39"/>
    <w:rsid w:val="00BE3D6A"/>
    <w:rsid w:val="00BF110E"/>
    <w:rsid w:val="00BF34E6"/>
    <w:rsid w:val="00BF7202"/>
    <w:rsid w:val="00C17313"/>
    <w:rsid w:val="00C256DA"/>
    <w:rsid w:val="00C55FDE"/>
    <w:rsid w:val="00CC33DB"/>
    <w:rsid w:val="00CC3DB9"/>
    <w:rsid w:val="00CD26FD"/>
    <w:rsid w:val="00D05022"/>
    <w:rsid w:val="00D1758F"/>
    <w:rsid w:val="00D2534E"/>
    <w:rsid w:val="00D50F51"/>
    <w:rsid w:val="00D57AE0"/>
    <w:rsid w:val="00DD2BC7"/>
    <w:rsid w:val="00DE65A5"/>
    <w:rsid w:val="00DF7B0E"/>
    <w:rsid w:val="00E6160D"/>
    <w:rsid w:val="00E8081D"/>
    <w:rsid w:val="00EF1816"/>
    <w:rsid w:val="00EF632F"/>
    <w:rsid w:val="00F00BB3"/>
    <w:rsid w:val="00F46E21"/>
    <w:rsid w:val="00F55BC9"/>
    <w:rsid w:val="00F66A60"/>
    <w:rsid w:val="00F70389"/>
    <w:rsid w:val="00F853B2"/>
    <w:rsid w:val="00F9221E"/>
    <w:rsid w:val="00FA53CA"/>
    <w:rsid w:val="00FE5A05"/>
    <w:rsid w:val="00FF45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32AF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443B4"/>
    <w:pPr>
      <w:spacing w:before="100" w:beforeAutospacing="1" w:after="100" w:afterAutospacing="1"/>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880C51"/>
    <w:rPr>
      <w:sz w:val="16"/>
      <w:szCs w:val="16"/>
    </w:rPr>
  </w:style>
  <w:style w:type="paragraph" w:styleId="CommentText">
    <w:name w:val="annotation text"/>
    <w:basedOn w:val="Normal"/>
    <w:link w:val="CommentTextChar"/>
    <w:uiPriority w:val="99"/>
    <w:semiHidden/>
    <w:unhideWhenUsed/>
    <w:rsid w:val="00880C51"/>
    <w:rPr>
      <w:sz w:val="20"/>
      <w:szCs w:val="20"/>
    </w:rPr>
  </w:style>
  <w:style w:type="character" w:customStyle="1" w:styleId="CommentTextChar">
    <w:name w:val="Comment Text Char"/>
    <w:basedOn w:val="DefaultParagraphFont"/>
    <w:link w:val="CommentText"/>
    <w:uiPriority w:val="99"/>
    <w:semiHidden/>
    <w:rsid w:val="00880C51"/>
    <w:rPr>
      <w:sz w:val="20"/>
      <w:szCs w:val="20"/>
    </w:rPr>
  </w:style>
  <w:style w:type="paragraph" w:styleId="CommentSubject">
    <w:name w:val="annotation subject"/>
    <w:basedOn w:val="CommentText"/>
    <w:next w:val="CommentText"/>
    <w:link w:val="CommentSubjectChar"/>
    <w:uiPriority w:val="99"/>
    <w:semiHidden/>
    <w:unhideWhenUsed/>
    <w:rsid w:val="00880C51"/>
    <w:rPr>
      <w:b/>
      <w:bCs/>
    </w:rPr>
  </w:style>
  <w:style w:type="character" w:customStyle="1" w:styleId="CommentSubjectChar">
    <w:name w:val="Comment Subject Char"/>
    <w:basedOn w:val="CommentTextChar"/>
    <w:link w:val="CommentSubject"/>
    <w:uiPriority w:val="99"/>
    <w:semiHidden/>
    <w:rsid w:val="00880C51"/>
    <w:rPr>
      <w:b/>
      <w:bCs/>
      <w:sz w:val="20"/>
      <w:szCs w:val="20"/>
    </w:rPr>
  </w:style>
  <w:style w:type="paragraph" w:styleId="BalloonText">
    <w:name w:val="Balloon Text"/>
    <w:basedOn w:val="Normal"/>
    <w:link w:val="BalloonTextChar"/>
    <w:uiPriority w:val="99"/>
    <w:semiHidden/>
    <w:unhideWhenUsed/>
    <w:rsid w:val="00880C51"/>
    <w:rPr>
      <w:rFonts w:ascii="Tahoma" w:hAnsi="Tahoma" w:cs="Tahoma"/>
      <w:sz w:val="16"/>
      <w:szCs w:val="16"/>
    </w:rPr>
  </w:style>
  <w:style w:type="character" w:customStyle="1" w:styleId="BalloonTextChar">
    <w:name w:val="Balloon Text Char"/>
    <w:basedOn w:val="DefaultParagraphFont"/>
    <w:link w:val="BalloonText"/>
    <w:uiPriority w:val="99"/>
    <w:semiHidden/>
    <w:rsid w:val="00880C51"/>
    <w:rPr>
      <w:rFonts w:ascii="Tahoma" w:hAnsi="Tahoma" w:cs="Tahoma"/>
      <w:sz w:val="16"/>
      <w:szCs w:val="16"/>
    </w:rPr>
  </w:style>
  <w:style w:type="paragraph" w:styleId="ListParagraph">
    <w:name w:val="List Paragraph"/>
    <w:basedOn w:val="Normal"/>
    <w:uiPriority w:val="34"/>
    <w:qFormat/>
    <w:rsid w:val="00C17313"/>
    <w:pPr>
      <w:ind w:left="720"/>
      <w:contextualSpacing/>
    </w:pPr>
  </w:style>
  <w:style w:type="paragraph" w:styleId="Revision">
    <w:name w:val="Revision"/>
    <w:hidden/>
    <w:uiPriority w:val="99"/>
    <w:semiHidden/>
    <w:rsid w:val="00D05022"/>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443B4"/>
    <w:pPr>
      <w:spacing w:before="100" w:beforeAutospacing="1" w:after="100" w:afterAutospacing="1"/>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880C51"/>
    <w:rPr>
      <w:sz w:val="16"/>
      <w:szCs w:val="16"/>
    </w:rPr>
  </w:style>
  <w:style w:type="paragraph" w:styleId="CommentText">
    <w:name w:val="annotation text"/>
    <w:basedOn w:val="Normal"/>
    <w:link w:val="CommentTextChar"/>
    <w:uiPriority w:val="99"/>
    <w:semiHidden/>
    <w:unhideWhenUsed/>
    <w:rsid w:val="00880C51"/>
    <w:rPr>
      <w:sz w:val="20"/>
      <w:szCs w:val="20"/>
    </w:rPr>
  </w:style>
  <w:style w:type="character" w:customStyle="1" w:styleId="CommentTextChar">
    <w:name w:val="Comment Text Char"/>
    <w:basedOn w:val="DefaultParagraphFont"/>
    <w:link w:val="CommentText"/>
    <w:uiPriority w:val="99"/>
    <w:semiHidden/>
    <w:rsid w:val="00880C51"/>
    <w:rPr>
      <w:sz w:val="20"/>
      <w:szCs w:val="20"/>
    </w:rPr>
  </w:style>
  <w:style w:type="paragraph" w:styleId="CommentSubject">
    <w:name w:val="annotation subject"/>
    <w:basedOn w:val="CommentText"/>
    <w:next w:val="CommentText"/>
    <w:link w:val="CommentSubjectChar"/>
    <w:uiPriority w:val="99"/>
    <w:semiHidden/>
    <w:unhideWhenUsed/>
    <w:rsid w:val="00880C51"/>
    <w:rPr>
      <w:b/>
      <w:bCs/>
    </w:rPr>
  </w:style>
  <w:style w:type="character" w:customStyle="1" w:styleId="CommentSubjectChar">
    <w:name w:val="Comment Subject Char"/>
    <w:basedOn w:val="CommentTextChar"/>
    <w:link w:val="CommentSubject"/>
    <w:uiPriority w:val="99"/>
    <w:semiHidden/>
    <w:rsid w:val="00880C51"/>
    <w:rPr>
      <w:b/>
      <w:bCs/>
      <w:sz w:val="20"/>
      <w:szCs w:val="20"/>
    </w:rPr>
  </w:style>
  <w:style w:type="paragraph" w:styleId="BalloonText">
    <w:name w:val="Balloon Text"/>
    <w:basedOn w:val="Normal"/>
    <w:link w:val="BalloonTextChar"/>
    <w:uiPriority w:val="99"/>
    <w:semiHidden/>
    <w:unhideWhenUsed/>
    <w:rsid w:val="00880C51"/>
    <w:rPr>
      <w:rFonts w:ascii="Tahoma" w:hAnsi="Tahoma" w:cs="Tahoma"/>
      <w:sz w:val="16"/>
      <w:szCs w:val="16"/>
    </w:rPr>
  </w:style>
  <w:style w:type="character" w:customStyle="1" w:styleId="BalloonTextChar">
    <w:name w:val="Balloon Text Char"/>
    <w:basedOn w:val="DefaultParagraphFont"/>
    <w:link w:val="BalloonText"/>
    <w:uiPriority w:val="99"/>
    <w:semiHidden/>
    <w:rsid w:val="00880C51"/>
    <w:rPr>
      <w:rFonts w:ascii="Tahoma" w:hAnsi="Tahoma" w:cs="Tahoma"/>
      <w:sz w:val="16"/>
      <w:szCs w:val="16"/>
    </w:rPr>
  </w:style>
  <w:style w:type="paragraph" w:styleId="ListParagraph">
    <w:name w:val="List Paragraph"/>
    <w:basedOn w:val="Normal"/>
    <w:uiPriority w:val="34"/>
    <w:qFormat/>
    <w:rsid w:val="00C17313"/>
    <w:pPr>
      <w:ind w:left="720"/>
      <w:contextualSpacing/>
    </w:pPr>
  </w:style>
  <w:style w:type="paragraph" w:styleId="Revision">
    <w:name w:val="Revision"/>
    <w:hidden/>
    <w:uiPriority w:val="99"/>
    <w:semiHidden/>
    <w:rsid w:val="00D050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2991527">
      <w:bodyDiv w:val="1"/>
      <w:marLeft w:val="0"/>
      <w:marRight w:val="0"/>
      <w:marTop w:val="0"/>
      <w:marBottom w:val="0"/>
      <w:divBdr>
        <w:top w:val="none" w:sz="0" w:space="0" w:color="auto"/>
        <w:left w:val="none" w:sz="0" w:space="0" w:color="auto"/>
        <w:bottom w:val="none" w:sz="0" w:space="0" w:color="auto"/>
        <w:right w:val="none" w:sz="0" w:space="0" w:color="auto"/>
      </w:divBdr>
    </w:div>
    <w:div w:id="2029604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C7C9E9-94D7-7C47-A7EE-3173759B5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3689</Words>
  <Characters>19332</Characters>
  <Application>Microsoft Macintosh Word</Application>
  <DocSecurity>0</DocSecurity>
  <Lines>306</Lines>
  <Paragraphs>56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22965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dcterms:created xsi:type="dcterms:W3CDTF">2012-04-11T01:51:00Z</dcterms:created>
  <dcterms:modified xsi:type="dcterms:W3CDTF">2012-06-01T20:54:00Z</dcterms:modified>
  <cp:category/>
</cp:coreProperties>
</file>